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8C6" w:rsidRDefault="003149B2">
      <w:pPr>
        <w:spacing w:before="68" w:after="120"/>
        <w:ind w:left="5670"/>
        <w:rPr>
          <w:sz w:val="28"/>
        </w:rPr>
      </w:pPr>
      <w:bookmarkStart w:id="0" w:name="Програма"/>
      <w:bookmarkStart w:id="1" w:name="_GoBack"/>
      <w:bookmarkEnd w:id="0"/>
      <w:bookmarkEnd w:id="1"/>
      <w:r>
        <w:rPr>
          <w:sz w:val="28"/>
        </w:rPr>
        <w:t>ЗАТВЕРДЖЕНО</w:t>
      </w:r>
    </w:p>
    <w:p w:rsidR="002608C6" w:rsidRDefault="003149B2">
      <w:pPr>
        <w:spacing w:before="1"/>
        <w:ind w:left="5670" w:right="246"/>
        <w:rPr>
          <w:sz w:val="28"/>
        </w:rPr>
      </w:pPr>
      <w:r>
        <w:rPr>
          <w:sz w:val="28"/>
        </w:rPr>
        <w:t>Розпорядження начальника Чернігівської обласної військової адміністрації</w:t>
      </w:r>
    </w:p>
    <w:p w:rsidR="002608C6" w:rsidRDefault="003149B2">
      <w:pPr>
        <w:spacing w:before="1"/>
        <w:ind w:left="5670" w:right="3"/>
        <w:rPr>
          <w:sz w:val="28"/>
        </w:rPr>
      </w:pPr>
      <w:r>
        <w:rPr>
          <w:sz w:val="28"/>
        </w:rPr>
        <w:t>____________ 2023 року № ____</w:t>
      </w:r>
    </w:p>
    <w:p w:rsidR="002608C6" w:rsidRDefault="002608C6">
      <w:pPr>
        <w:spacing w:before="1"/>
        <w:ind w:left="5670" w:right="246"/>
        <w:rPr>
          <w:sz w:val="28"/>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ind w:left="0"/>
        <w:rPr>
          <w:sz w:val="26"/>
        </w:rPr>
      </w:pPr>
    </w:p>
    <w:p w:rsidR="002608C6" w:rsidRDefault="002608C6">
      <w:pPr>
        <w:pStyle w:val="af6"/>
        <w:spacing w:before="7"/>
        <w:ind w:left="0"/>
        <w:rPr>
          <w:sz w:val="26"/>
        </w:rPr>
      </w:pPr>
    </w:p>
    <w:p w:rsidR="002608C6" w:rsidRDefault="003149B2">
      <w:pPr>
        <w:pStyle w:val="a5"/>
      </w:pPr>
      <w:r>
        <w:t>ОБЛАСНА ПРОГРАМА</w:t>
      </w:r>
    </w:p>
    <w:p w:rsidR="002608C6" w:rsidRDefault="002608C6">
      <w:pPr>
        <w:pStyle w:val="af6"/>
        <w:spacing w:before="10"/>
        <w:ind w:left="0"/>
        <w:rPr>
          <w:b/>
          <w:sz w:val="39"/>
        </w:rPr>
      </w:pPr>
    </w:p>
    <w:p w:rsidR="002608C6" w:rsidRDefault="003149B2">
      <w:pPr>
        <w:spacing w:before="1"/>
        <w:ind w:right="3"/>
        <w:jc w:val="center"/>
        <w:rPr>
          <w:b/>
          <w:sz w:val="28"/>
        </w:rPr>
      </w:pPr>
      <w:r>
        <w:rPr>
          <w:b/>
          <w:sz w:val="28"/>
        </w:rPr>
        <w:t xml:space="preserve">збереження пам’яток архітектури місцевого значення </w:t>
      </w:r>
    </w:p>
    <w:p w:rsidR="002608C6" w:rsidRDefault="003149B2">
      <w:pPr>
        <w:spacing w:before="1"/>
        <w:ind w:right="3"/>
        <w:jc w:val="center"/>
        <w:rPr>
          <w:b/>
          <w:sz w:val="28"/>
        </w:rPr>
      </w:pPr>
      <w:r>
        <w:rPr>
          <w:b/>
          <w:sz w:val="28"/>
        </w:rPr>
        <w:t>Чернігівської області на 2024 рік</w:t>
      </w: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rPr>
          <w:b/>
          <w:sz w:val="30"/>
        </w:rPr>
      </w:pPr>
    </w:p>
    <w:p w:rsidR="002608C6" w:rsidRDefault="002608C6">
      <w:pPr>
        <w:pStyle w:val="af6"/>
        <w:ind w:left="0"/>
        <w:jc w:val="center"/>
        <w:rPr>
          <w:b/>
          <w:sz w:val="30"/>
        </w:rPr>
      </w:pPr>
    </w:p>
    <w:p w:rsidR="002608C6" w:rsidRDefault="002608C6">
      <w:pPr>
        <w:pStyle w:val="af6"/>
        <w:ind w:left="0"/>
        <w:jc w:val="center"/>
        <w:rPr>
          <w:b/>
          <w:sz w:val="30"/>
        </w:rPr>
      </w:pPr>
    </w:p>
    <w:p w:rsidR="002608C6" w:rsidRDefault="002608C6">
      <w:pPr>
        <w:pStyle w:val="af6"/>
        <w:ind w:left="0"/>
        <w:jc w:val="center"/>
        <w:rPr>
          <w:b/>
          <w:sz w:val="30"/>
        </w:rPr>
      </w:pPr>
    </w:p>
    <w:p w:rsidR="002608C6" w:rsidRDefault="003149B2">
      <w:pPr>
        <w:ind w:right="3"/>
        <w:jc w:val="center"/>
        <w:rPr>
          <w:b/>
          <w:sz w:val="28"/>
        </w:rPr>
      </w:pPr>
      <w:r>
        <w:rPr>
          <w:b/>
          <w:sz w:val="28"/>
        </w:rPr>
        <w:t>м. </w:t>
      </w:r>
      <w:r>
        <w:rPr>
          <w:b/>
          <w:sz w:val="28"/>
        </w:rPr>
        <w:t>Чернігів, 2023 рік</w:t>
      </w:r>
    </w:p>
    <w:p w:rsidR="002608C6" w:rsidRDefault="002608C6">
      <w:pPr>
        <w:jc w:val="center"/>
        <w:rPr>
          <w:sz w:val="28"/>
        </w:rPr>
        <w:sectPr w:rsidR="002608C6">
          <w:type w:val="continuous"/>
          <w:pgSz w:w="11910" w:h="16840"/>
          <w:pgMar w:top="1134" w:right="567" w:bottom="1134" w:left="1701" w:header="708" w:footer="708" w:gutter="0"/>
          <w:cols w:space="720"/>
          <w:docGrid w:linePitch="360"/>
        </w:sectPr>
      </w:pPr>
    </w:p>
    <w:p w:rsidR="002608C6" w:rsidRDefault="003149B2">
      <w:pPr>
        <w:spacing w:before="83" w:line="321" w:lineRule="exact"/>
        <w:ind w:left="186" w:right="487"/>
        <w:jc w:val="center"/>
        <w:rPr>
          <w:b/>
          <w:sz w:val="28"/>
        </w:rPr>
      </w:pPr>
      <w:r>
        <w:rPr>
          <w:b/>
          <w:sz w:val="28"/>
        </w:rPr>
        <w:lastRenderedPageBreak/>
        <w:t>ЗМІСТ</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363"/>
        <w:gridCol w:w="816"/>
      </w:tblGrid>
      <w:tr w:rsidR="002608C6">
        <w:tc>
          <w:tcPr>
            <w:tcW w:w="392" w:type="dxa"/>
          </w:tcPr>
          <w:p w:rsidR="002608C6" w:rsidRDefault="002608C6">
            <w:pPr>
              <w:pStyle w:val="af6"/>
              <w:spacing w:line="321" w:lineRule="exact"/>
              <w:ind w:left="0" w:right="3"/>
              <w:jc w:val="right"/>
            </w:pPr>
          </w:p>
        </w:tc>
        <w:tc>
          <w:tcPr>
            <w:tcW w:w="8363" w:type="dxa"/>
          </w:tcPr>
          <w:p w:rsidR="002608C6" w:rsidRDefault="002608C6">
            <w:pPr>
              <w:pStyle w:val="af6"/>
              <w:spacing w:line="321" w:lineRule="exact"/>
              <w:ind w:left="0" w:right="3"/>
              <w:jc w:val="right"/>
            </w:pPr>
          </w:p>
        </w:tc>
        <w:tc>
          <w:tcPr>
            <w:tcW w:w="816" w:type="dxa"/>
          </w:tcPr>
          <w:p w:rsidR="002608C6" w:rsidRDefault="003149B2">
            <w:pPr>
              <w:pStyle w:val="af6"/>
              <w:spacing w:line="321" w:lineRule="exact"/>
              <w:ind w:left="0" w:right="3"/>
              <w:jc w:val="right"/>
            </w:pPr>
            <w:proofErr w:type="spellStart"/>
            <w:r>
              <w:t>стор</w:t>
            </w:r>
            <w:proofErr w:type="spellEnd"/>
            <w:r>
              <w:t>.</w:t>
            </w:r>
          </w:p>
        </w:tc>
      </w:tr>
      <w:tr w:rsidR="002608C6">
        <w:tc>
          <w:tcPr>
            <w:tcW w:w="392" w:type="dxa"/>
          </w:tcPr>
          <w:p w:rsidR="002608C6" w:rsidRDefault="003149B2">
            <w:pPr>
              <w:pStyle w:val="af6"/>
              <w:spacing w:line="321" w:lineRule="exact"/>
              <w:ind w:left="0" w:right="3"/>
              <w:jc w:val="right"/>
            </w:pPr>
            <w:r>
              <w:t>1</w:t>
            </w:r>
          </w:p>
        </w:tc>
        <w:tc>
          <w:tcPr>
            <w:tcW w:w="8363" w:type="dxa"/>
          </w:tcPr>
          <w:p w:rsidR="002608C6" w:rsidRDefault="003149B2">
            <w:pPr>
              <w:pStyle w:val="af6"/>
              <w:spacing w:line="321" w:lineRule="exact"/>
              <w:ind w:left="0" w:right="3"/>
              <w:jc w:val="both"/>
            </w:pPr>
            <w:r>
              <w:t xml:space="preserve">Паспорт Обласної програми збереження пам’яток архітектури місцевого значення </w:t>
            </w:r>
            <w:r>
              <w:rPr>
                <w:spacing w:val="-1"/>
              </w:rPr>
              <w:t xml:space="preserve">Чернігівської </w:t>
            </w:r>
            <w:r>
              <w:t>області на 2024 рік</w:t>
            </w:r>
          </w:p>
        </w:tc>
        <w:tc>
          <w:tcPr>
            <w:tcW w:w="816" w:type="dxa"/>
          </w:tcPr>
          <w:p w:rsidR="002608C6" w:rsidRDefault="002608C6">
            <w:pPr>
              <w:pStyle w:val="af6"/>
              <w:spacing w:line="321" w:lineRule="exact"/>
              <w:ind w:left="0" w:right="3"/>
              <w:jc w:val="right"/>
            </w:pPr>
          </w:p>
          <w:p w:rsidR="002608C6" w:rsidRDefault="003149B2">
            <w:pPr>
              <w:pStyle w:val="af6"/>
              <w:spacing w:line="321" w:lineRule="exact"/>
              <w:ind w:left="0" w:right="3"/>
              <w:jc w:val="right"/>
            </w:pPr>
            <w:r>
              <w:t>3</w:t>
            </w:r>
          </w:p>
        </w:tc>
      </w:tr>
      <w:tr w:rsidR="002608C6">
        <w:tc>
          <w:tcPr>
            <w:tcW w:w="392" w:type="dxa"/>
          </w:tcPr>
          <w:p w:rsidR="002608C6" w:rsidRDefault="003149B2">
            <w:pPr>
              <w:pStyle w:val="af6"/>
              <w:spacing w:line="321" w:lineRule="exact"/>
              <w:ind w:left="0" w:right="3"/>
              <w:jc w:val="right"/>
            </w:pPr>
            <w:r>
              <w:t>2</w:t>
            </w:r>
          </w:p>
        </w:tc>
        <w:tc>
          <w:tcPr>
            <w:tcW w:w="8363" w:type="dxa"/>
          </w:tcPr>
          <w:p w:rsidR="002608C6" w:rsidRDefault="003149B2">
            <w:pPr>
              <w:pStyle w:val="af6"/>
              <w:spacing w:line="321" w:lineRule="exact"/>
              <w:ind w:left="0" w:right="3"/>
              <w:jc w:val="both"/>
            </w:pPr>
            <w:r>
              <w:t>Визначення проблемних питань, на розв’язання яких спрямована Програма</w:t>
            </w:r>
          </w:p>
        </w:tc>
        <w:tc>
          <w:tcPr>
            <w:tcW w:w="816" w:type="dxa"/>
          </w:tcPr>
          <w:p w:rsidR="002608C6" w:rsidRDefault="002608C6">
            <w:pPr>
              <w:pStyle w:val="af6"/>
              <w:spacing w:line="321" w:lineRule="exact"/>
              <w:ind w:left="0" w:right="3"/>
              <w:jc w:val="right"/>
            </w:pPr>
          </w:p>
          <w:p w:rsidR="002608C6" w:rsidRDefault="003149B2">
            <w:pPr>
              <w:pStyle w:val="af6"/>
              <w:spacing w:line="321" w:lineRule="exact"/>
              <w:ind w:left="0" w:right="3"/>
              <w:jc w:val="right"/>
            </w:pPr>
            <w:r>
              <w:t>4</w:t>
            </w:r>
          </w:p>
        </w:tc>
      </w:tr>
      <w:tr w:rsidR="002608C6">
        <w:tc>
          <w:tcPr>
            <w:tcW w:w="392" w:type="dxa"/>
          </w:tcPr>
          <w:p w:rsidR="002608C6" w:rsidRDefault="003149B2">
            <w:pPr>
              <w:pStyle w:val="af6"/>
              <w:spacing w:line="321" w:lineRule="exact"/>
              <w:ind w:left="0" w:right="3"/>
              <w:jc w:val="right"/>
            </w:pPr>
            <w:r>
              <w:t>3</w:t>
            </w:r>
          </w:p>
        </w:tc>
        <w:tc>
          <w:tcPr>
            <w:tcW w:w="8363" w:type="dxa"/>
          </w:tcPr>
          <w:p w:rsidR="002608C6" w:rsidRDefault="003149B2">
            <w:pPr>
              <w:pStyle w:val="af6"/>
              <w:spacing w:line="321" w:lineRule="exact"/>
              <w:ind w:left="0" w:right="3"/>
              <w:jc w:val="both"/>
            </w:pPr>
            <w:r>
              <w:rPr>
                <w:rStyle w:val="afa"/>
                <w:i w:val="0"/>
                <w:color w:val="auto"/>
              </w:rPr>
              <w:t>Мета Програми</w:t>
            </w:r>
          </w:p>
        </w:tc>
        <w:tc>
          <w:tcPr>
            <w:tcW w:w="816" w:type="dxa"/>
          </w:tcPr>
          <w:p w:rsidR="002608C6" w:rsidRDefault="003149B2">
            <w:pPr>
              <w:pStyle w:val="af6"/>
              <w:spacing w:line="321" w:lineRule="exact"/>
              <w:ind w:left="0" w:right="3"/>
              <w:jc w:val="right"/>
            </w:pPr>
            <w:r>
              <w:t>9</w:t>
            </w:r>
          </w:p>
        </w:tc>
      </w:tr>
      <w:tr w:rsidR="002608C6">
        <w:tc>
          <w:tcPr>
            <w:tcW w:w="392" w:type="dxa"/>
          </w:tcPr>
          <w:p w:rsidR="002608C6" w:rsidRDefault="003149B2">
            <w:pPr>
              <w:pStyle w:val="af6"/>
              <w:spacing w:line="321" w:lineRule="exact"/>
              <w:ind w:left="0" w:right="3"/>
              <w:jc w:val="right"/>
            </w:pPr>
            <w:r>
              <w:t>4</w:t>
            </w:r>
          </w:p>
        </w:tc>
        <w:tc>
          <w:tcPr>
            <w:tcW w:w="8363" w:type="dxa"/>
          </w:tcPr>
          <w:p w:rsidR="002608C6" w:rsidRDefault="003149B2">
            <w:pPr>
              <w:pStyle w:val="af6"/>
              <w:spacing w:line="321" w:lineRule="exact"/>
              <w:ind w:left="0" w:right="3"/>
              <w:jc w:val="both"/>
            </w:pPr>
            <w:r>
              <w:rPr>
                <w:rStyle w:val="afa"/>
                <w:i w:val="0"/>
                <w:color w:val="auto"/>
              </w:rPr>
              <w:t>Шляхи розв’язання проблем, фінансове забезпечення Програми</w:t>
            </w:r>
          </w:p>
        </w:tc>
        <w:tc>
          <w:tcPr>
            <w:tcW w:w="816" w:type="dxa"/>
          </w:tcPr>
          <w:p w:rsidR="002608C6" w:rsidRDefault="003149B2">
            <w:pPr>
              <w:pStyle w:val="af6"/>
              <w:spacing w:line="321" w:lineRule="exact"/>
              <w:ind w:left="0" w:right="3"/>
              <w:jc w:val="right"/>
            </w:pPr>
            <w:r>
              <w:t>9</w:t>
            </w:r>
          </w:p>
        </w:tc>
      </w:tr>
      <w:tr w:rsidR="002608C6">
        <w:tc>
          <w:tcPr>
            <w:tcW w:w="392" w:type="dxa"/>
          </w:tcPr>
          <w:p w:rsidR="002608C6" w:rsidRDefault="003149B2">
            <w:pPr>
              <w:pStyle w:val="af6"/>
              <w:spacing w:line="321" w:lineRule="exact"/>
              <w:ind w:left="0" w:right="3"/>
              <w:jc w:val="right"/>
            </w:pPr>
            <w:r>
              <w:t>5</w:t>
            </w:r>
          </w:p>
        </w:tc>
        <w:tc>
          <w:tcPr>
            <w:tcW w:w="8363" w:type="dxa"/>
          </w:tcPr>
          <w:p w:rsidR="002608C6" w:rsidRDefault="003149B2">
            <w:pPr>
              <w:pStyle w:val="af6"/>
              <w:spacing w:line="321" w:lineRule="exact"/>
              <w:ind w:left="0" w:right="3"/>
              <w:jc w:val="both"/>
            </w:pPr>
            <w:r>
              <w:rPr>
                <w:rStyle w:val="afa"/>
                <w:i w:val="0"/>
                <w:color w:val="auto"/>
              </w:rPr>
              <w:t>Завдання Програми</w:t>
            </w:r>
          </w:p>
        </w:tc>
        <w:tc>
          <w:tcPr>
            <w:tcW w:w="816" w:type="dxa"/>
          </w:tcPr>
          <w:p w:rsidR="002608C6" w:rsidRDefault="003149B2">
            <w:pPr>
              <w:pStyle w:val="af6"/>
              <w:spacing w:line="321" w:lineRule="exact"/>
              <w:ind w:left="0" w:right="3"/>
              <w:jc w:val="right"/>
              <w:rPr>
                <w:lang w:val="ru-RU"/>
              </w:rPr>
            </w:pPr>
            <w:r>
              <w:t>1</w:t>
            </w:r>
            <w:r>
              <w:rPr>
                <w:lang w:val="ru-RU"/>
              </w:rPr>
              <w:t>0</w:t>
            </w:r>
          </w:p>
        </w:tc>
      </w:tr>
      <w:tr w:rsidR="002608C6">
        <w:tc>
          <w:tcPr>
            <w:tcW w:w="392" w:type="dxa"/>
          </w:tcPr>
          <w:p w:rsidR="002608C6" w:rsidRDefault="003149B2">
            <w:pPr>
              <w:pStyle w:val="af6"/>
              <w:spacing w:line="321" w:lineRule="exact"/>
              <w:ind w:left="0" w:right="3"/>
              <w:jc w:val="right"/>
            </w:pPr>
            <w:r>
              <w:t>6</w:t>
            </w:r>
          </w:p>
        </w:tc>
        <w:tc>
          <w:tcPr>
            <w:tcW w:w="8363" w:type="dxa"/>
          </w:tcPr>
          <w:p w:rsidR="002608C6" w:rsidRDefault="003149B2">
            <w:pPr>
              <w:pStyle w:val="af6"/>
              <w:spacing w:line="321" w:lineRule="exact"/>
              <w:ind w:left="0" w:right="3"/>
              <w:jc w:val="both"/>
            </w:pPr>
            <w:r>
              <w:rPr>
                <w:rStyle w:val="afa"/>
                <w:i w:val="0"/>
                <w:color w:val="auto"/>
              </w:rPr>
              <w:t>Очікувані результати виконання Програми</w:t>
            </w:r>
          </w:p>
        </w:tc>
        <w:tc>
          <w:tcPr>
            <w:tcW w:w="816" w:type="dxa"/>
          </w:tcPr>
          <w:p w:rsidR="002608C6" w:rsidRDefault="003149B2">
            <w:pPr>
              <w:pStyle w:val="af6"/>
              <w:spacing w:line="321" w:lineRule="exact"/>
              <w:ind w:left="0" w:right="3"/>
              <w:jc w:val="right"/>
            </w:pPr>
            <w:r>
              <w:t>12</w:t>
            </w:r>
          </w:p>
        </w:tc>
      </w:tr>
      <w:tr w:rsidR="002608C6">
        <w:tc>
          <w:tcPr>
            <w:tcW w:w="392" w:type="dxa"/>
          </w:tcPr>
          <w:p w:rsidR="002608C6" w:rsidRDefault="003149B2">
            <w:pPr>
              <w:pStyle w:val="af6"/>
              <w:spacing w:line="321" w:lineRule="exact"/>
              <w:ind w:left="0" w:right="3"/>
              <w:jc w:val="right"/>
            </w:pPr>
            <w:r>
              <w:t>7</w:t>
            </w:r>
          </w:p>
        </w:tc>
        <w:tc>
          <w:tcPr>
            <w:tcW w:w="8363" w:type="dxa"/>
          </w:tcPr>
          <w:p w:rsidR="002608C6" w:rsidRDefault="003149B2">
            <w:pPr>
              <w:pStyle w:val="af6"/>
              <w:spacing w:line="321" w:lineRule="exact"/>
              <w:ind w:left="0" w:right="3"/>
              <w:jc w:val="both"/>
            </w:pPr>
            <w:r>
              <w:rPr>
                <w:rStyle w:val="afa"/>
                <w:i w:val="0"/>
                <w:color w:val="auto"/>
              </w:rPr>
              <w:t>Контроль за ходом виконання Програми</w:t>
            </w:r>
          </w:p>
        </w:tc>
        <w:tc>
          <w:tcPr>
            <w:tcW w:w="816" w:type="dxa"/>
          </w:tcPr>
          <w:p w:rsidR="002608C6" w:rsidRDefault="003149B2">
            <w:pPr>
              <w:pStyle w:val="af6"/>
              <w:spacing w:line="321" w:lineRule="exact"/>
              <w:ind w:left="0" w:right="3"/>
              <w:jc w:val="right"/>
            </w:pPr>
            <w:r>
              <w:t>12</w:t>
            </w:r>
          </w:p>
        </w:tc>
      </w:tr>
      <w:tr w:rsidR="002608C6">
        <w:tc>
          <w:tcPr>
            <w:tcW w:w="392" w:type="dxa"/>
          </w:tcPr>
          <w:p w:rsidR="002608C6" w:rsidRDefault="002608C6">
            <w:pPr>
              <w:pStyle w:val="af6"/>
              <w:spacing w:line="321" w:lineRule="exact"/>
              <w:ind w:left="0" w:right="3"/>
              <w:jc w:val="right"/>
            </w:pPr>
          </w:p>
        </w:tc>
        <w:tc>
          <w:tcPr>
            <w:tcW w:w="8363" w:type="dxa"/>
          </w:tcPr>
          <w:p w:rsidR="002608C6" w:rsidRDefault="002608C6">
            <w:pPr>
              <w:pStyle w:val="af6"/>
              <w:spacing w:line="321" w:lineRule="exact"/>
              <w:ind w:left="0" w:right="3"/>
              <w:jc w:val="both"/>
              <w:rPr>
                <w:rStyle w:val="afa"/>
                <w:i w:val="0"/>
                <w:color w:val="auto"/>
              </w:rPr>
            </w:pPr>
          </w:p>
        </w:tc>
        <w:tc>
          <w:tcPr>
            <w:tcW w:w="816" w:type="dxa"/>
          </w:tcPr>
          <w:p w:rsidR="002608C6" w:rsidRDefault="002608C6">
            <w:pPr>
              <w:pStyle w:val="af6"/>
              <w:spacing w:line="321" w:lineRule="exact"/>
              <w:ind w:left="0" w:right="3"/>
              <w:jc w:val="right"/>
            </w:pPr>
          </w:p>
        </w:tc>
      </w:tr>
      <w:tr w:rsidR="002608C6">
        <w:tc>
          <w:tcPr>
            <w:tcW w:w="392" w:type="dxa"/>
          </w:tcPr>
          <w:p w:rsidR="002608C6" w:rsidRDefault="002608C6">
            <w:pPr>
              <w:pStyle w:val="af6"/>
              <w:spacing w:line="321" w:lineRule="exact"/>
              <w:ind w:left="0" w:right="3"/>
              <w:jc w:val="right"/>
            </w:pPr>
          </w:p>
        </w:tc>
        <w:tc>
          <w:tcPr>
            <w:tcW w:w="8363" w:type="dxa"/>
          </w:tcPr>
          <w:p w:rsidR="002608C6" w:rsidRDefault="003149B2">
            <w:pPr>
              <w:pStyle w:val="af6"/>
              <w:spacing w:line="321" w:lineRule="exact"/>
              <w:ind w:left="0" w:right="3"/>
              <w:jc w:val="both"/>
              <w:rPr>
                <w:rStyle w:val="afa"/>
                <w:i w:val="0"/>
                <w:color w:val="auto"/>
              </w:rPr>
            </w:pPr>
            <w:r>
              <w:t xml:space="preserve">Додаток 1. Ресурсне забезпечення Обласної програми </w:t>
            </w:r>
            <w:r>
              <w:t>збереження пам’яток архітектури місцевого значення Чернігівської області на 2024 рік</w:t>
            </w:r>
          </w:p>
        </w:tc>
        <w:tc>
          <w:tcPr>
            <w:tcW w:w="816" w:type="dxa"/>
          </w:tcPr>
          <w:p w:rsidR="002608C6" w:rsidRDefault="002608C6">
            <w:pPr>
              <w:pStyle w:val="af6"/>
              <w:spacing w:line="321" w:lineRule="exact"/>
              <w:ind w:left="0" w:right="3"/>
              <w:jc w:val="right"/>
            </w:pPr>
          </w:p>
        </w:tc>
      </w:tr>
      <w:tr w:rsidR="002608C6">
        <w:tc>
          <w:tcPr>
            <w:tcW w:w="392" w:type="dxa"/>
          </w:tcPr>
          <w:p w:rsidR="002608C6" w:rsidRDefault="002608C6">
            <w:pPr>
              <w:pStyle w:val="af6"/>
              <w:spacing w:line="321" w:lineRule="exact"/>
              <w:ind w:left="0" w:right="3"/>
              <w:jc w:val="right"/>
            </w:pPr>
          </w:p>
        </w:tc>
        <w:tc>
          <w:tcPr>
            <w:tcW w:w="8363" w:type="dxa"/>
          </w:tcPr>
          <w:p w:rsidR="002608C6" w:rsidRDefault="003149B2">
            <w:pPr>
              <w:pStyle w:val="af6"/>
              <w:spacing w:line="321" w:lineRule="exact"/>
              <w:ind w:left="0" w:right="3"/>
              <w:jc w:val="both"/>
            </w:pPr>
            <w:r>
              <w:t>Додаток 2. Напрями діяльності та заходи Обласної програми збереження пам’яток архітектури місцевого значення Чернігівської області на 2024 рік</w:t>
            </w:r>
          </w:p>
        </w:tc>
        <w:tc>
          <w:tcPr>
            <w:tcW w:w="816" w:type="dxa"/>
          </w:tcPr>
          <w:p w:rsidR="002608C6" w:rsidRDefault="002608C6">
            <w:pPr>
              <w:pStyle w:val="af6"/>
              <w:spacing w:line="321" w:lineRule="exact"/>
              <w:ind w:left="0" w:right="3"/>
              <w:jc w:val="right"/>
            </w:pPr>
          </w:p>
        </w:tc>
      </w:tr>
    </w:tbl>
    <w:p w:rsidR="002608C6" w:rsidRDefault="002608C6">
      <w:pPr>
        <w:pStyle w:val="af6"/>
        <w:spacing w:line="321" w:lineRule="exact"/>
        <w:ind w:left="0" w:right="3"/>
        <w:jc w:val="right"/>
      </w:pPr>
    </w:p>
    <w:p w:rsidR="002608C6" w:rsidRDefault="002608C6">
      <w:pPr>
        <w:pStyle w:val="af6"/>
        <w:ind w:right="162" w:firstLine="566"/>
        <w:jc w:val="both"/>
      </w:pPr>
    </w:p>
    <w:p w:rsidR="002608C6" w:rsidRDefault="002608C6">
      <w:pPr>
        <w:jc w:val="both"/>
        <w:sectPr w:rsidR="002608C6">
          <w:headerReference w:type="default" r:id="rId8"/>
          <w:pgSz w:w="11910" w:h="16840"/>
          <w:pgMar w:top="1134" w:right="567" w:bottom="1134" w:left="1701" w:header="523" w:footer="0" w:gutter="0"/>
          <w:pgNumType w:start="2"/>
          <w:cols w:space="720"/>
          <w:docGrid w:linePitch="360"/>
        </w:sectPr>
      </w:pPr>
    </w:p>
    <w:p w:rsidR="002608C6" w:rsidRDefault="003149B2">
      <w:pPr>
        <w:pStyle w:val="af7"/>
        <w:tabs>
          <w:tab w:val="left" w:pos="0"/>
          <w:tab w:val="left" w:pos="1217"/>
        </w:tabs>
        <w:ind w:left="0" w:right="-75" w:firstLine="0"/>
        <w:jc w:val="center"/>
        <w:rPr>
          <w:b/>
          <w:sz w:val="28"/>
        </w:rPr>
      </w:pPr>
      <w:r>
        <w:rPr>
          <w:b/>
          <w:spacing w:val="-1"/>
          <w:sz w:val="28"/>
        </w:rPr>
        <w:lastRenderedPageBreak/>
        <w:t xml:space="preserve">1. Паспорт Обласної </w:t>
      </w:r>
      <w:r>
        <w:rPr>
          <w:b/>
          <w:spacing w:val="-10"/>
          <w:sz w:val="28"/>
        </w:rPr>
        <w:t>п</w:t>
      </w:r>
      <w:r>
        <w:rPr>
          <w:b/>
          <w:spacing w:val="-1"/>
          <w:sz w:val="28"/>
        </w:rPr>
        <w:t xml:space="preserve">рограми </w:t>
      </w:r>
      <w:r>
        <w:rPr>
          <w:b/>
          <w:sz w:val="28"/>
        </w:rPr>
        <w:t>збереження пам’яток архітектури місцевого значення Чернігівської області на 2024 рік</w:t>
      </w:r>
    </w:p>
    <w:p w:rsidR="002608C6" w:rsidRDefault="002608C6">
      <w:pPr>
        <w:pStyle w:val="af6"/>
        <w:spacing w:before="2"/>
        <w:ind w:left="0"/>
        <w:rPr>
          <w:b/>
        </w:rPr>
      </w:pPr>
    </w:p>
    <w:tbl>
      <w:tblPr>
        <w:tblStyle w:val="TableNormal"/>
        <w:tblW w:w="974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687"/>
        <w:gridCol w:w="5387"/>
      </w:tblGrid>
      <w:tr w:rsidR="002608C6">
        <w:trPr>
          <w:trHeight w:val="645"/>
        </w:trPr>
        <w:tc>
          <w:tcPr>
            <w:tcW w:w="674" w:type="dxa"/>
          </w:tcPr>
          <w:p w:rsidR="002608C6" w:rsidRDefault="003149B2">
            <w:pPr>
              <w:pStyle w:val="TableParagraph"/>
              <w:spacing w:before="153"/>
              <w:ind w:left="104" w:right="95"/>
              <w:jc w:val="center"/>
              <w:rPr>
                <w:sz w:val="28"/>
              </w:rPr>
            </w:pPr>
            <w:r>
              <w:rPr>
                <w:sz w:val="28"/>
              </w:rPr>
              <w:t>1.</w:t>
            </w:r>
          </w:p>
        </w:tc>
        <w:tc>
          <w:tcPr>
            <w:tcW w:w="3687" w:type="dxa"/>
          </w:tcPr>
          <w:p w:rsidR="002608C6" w:rsidRDefault="003149B2">
            <w:pPr>
              <w:pStyle w:val="TableParagraph"/>
              <w:spacing w:line="315" w:lineRule="exact"/>
              <w:ind w:left="108"/>
              <w:rPr>
                <w:sz w:val="28"/>
              </w:rPr>
            </w:pPr>
            <w:r>
              <w:rPr>
                <w:sz w:val="28"/>
              </w:rPr>
              <w:t xml:space="preserve">Ініціатор </w:t>
            </w:r>
            <w:r>
              <w:rPr>
                <w:sz w:val="28"/>
              </w:rPr>
              <w:t>розроблення</w:t>
            </w:r>
          </w:p>
          <w:p w:rsidR="002608C6" w:rsidRDefault="003149B2">
            <w:pPr>
              <w:pStyle w:val="TableParagraph"/>
              <w:spacing w:line="311" w:lineRule="exact"/>
              <w:ind w:left="108"/>
              <w:rPr>
                <w:sz w:val="28"/>
              </w:rPr>
            </w:pPr>
            <w:r>
              <w:rPr>
                <w:sz w:val="28"/>
              </w:rPr>
              <w:t>Програми</w:t>
            </w:r>
          </w:p>
        </w:tc>
        <w:tc>
          <w:tcPr>
            <w:tcW w:w="5387" w:type="dxa"/>
          </w:tcPr>
          <w:p w:rsidR="002608C6" w:rsidRDefault="003149B2">
            <w:pPr>
              <w:pStyle w:val="TableParagraph"/>
              <w:spacing w:line="315" w:lineRule="exact"/>
              <w:ind w:left="108"/>
              <w:rPr>
                <w:sz w:val="28"/>
              </w:rPr>
            </w:pPr>
            <w:r>
              <w:rPr>
                <w:sz w:val="28"/>
              </w:rPr>
              <w:t>Чернігівська обласна державна</w:t>
            </w:r>
          </w:p>
          <w:p w:rsidR="002608C6" w:rsidRDefault="003149B2">
            <w:pPr>
              <w:pStyle w:val="TableParagraph"/>
              <w:spacing w:line="311" w:lineRule="exact"/>
              <w:ind w:left="108"/>
              <w:rPr>
                <w:sz w:val="28"/>
              </w:rPr>
            </w:pPr>
            <w:r>
              <w:rPr>
                <w:sz w:val="28"/>
              </w:rPr>
              <w:t>адміністрація</w:t>
            </w:r>
          </w:p>
        </w:tc>
      </w:tr>
      <w:tr w:rsidR="002608C6">
        <w:trPr>
          <w:trHeight w:val="1286"/>
        </w:trPr>
        <w:tc>
          <w:tcPr>
            <w:tcW w:w="674" w:type="dxa"/>
          </w:tcPr>
          <w:p w:rsidR="002608C6" w:rsidRDefault="003149B2">
            <w:pPr>
              <w:pStyle w:val="TableParagraph"/>
              <w:ind w:left="104" w:right="95"/>
              <w:jc w:val="center"/>
              <w:rPr>
                <w:sz w:val="28"/>
              </w:rPr>
            </w:pPr>
            <w:r>
              <w:rPr>
                <w:sz w:val="28"/>
              </w:rPr>
              <w:t>2.</w:t>
            </w:r>
          </w:p>
        </w:tc>
        <w:tc>
          <w:tcPr>
            <w:tcW w:w="3687" w:type="dxa"/>
          </w:tcPr>
          <w:p w:rsidR="002608C6" w:rsidRDefault="003149B2">
            <w:pPr>
              <w:pStyle w:val="TableParagraph"/>
              <w:ind w:left="108" w:right="101"/>
              <w:rPr>
                <w:sz w:val="28"/>
              </w:rPr>
            </w:pPr>
            <w:r>
              <w:rPr>
                <w:sz w:val="28"/>
              </w:rPr>
              <w:t>Дата, номер і назва розпорядчого документа органу виконавчої влади про розроблення Програми</w:t>
            </w:r>
          </w:p>
        </w:tc>
        <w:tc>
          <w:tcPr>
            <w:tcW w:w="5387" w:type="dxa"/>
          </w:tcPr>
          <w:p w:rsidR="002608C6" w:rsidRDefault="003149B2">
            <w:pPr>
              <w:pStyle w:val="TableParagraph"/>
              <w:spacing w:line="322" w:lineRule="exact"/>
              <w:ind w:left="108"/>
              <w:rPr>
                <w:sz w:val="28"/>
              </w:rPr>
            </w:pPr>
            <w:r>
              <w:rPr>
                <w:sz w:val="28"/>
              </w:rPr>
              <w:t xml:space="preserve">Розпорядження начальника Чернігівської обласної військової адміністрації від </w:t>
            </w:r>
            <w:r>
              <w:rPr>
                <w:sz w:val="28"/>
                <w:highlight w:val="yellow"/>
              </w:rPr>
              <w:t>__.12.2023 № </w:t>
            </w:r>
            <w:r>
              <w:rPr>
                <w:sz w:val="28"/>
              </w:rPr>
              <w:t xml:space="preserve">____ </w:t>
            </w:r>
          </w:p>
        </w:tc>
      </w:tr>
      <w:tr w:rsidR="002608C6">
        <w:trPr>
          <w:trHeight w:val="967"/>
        </w:trPr>
        <w:tc>
          <w:tcPr>
            <w:tcW w:w="674" w:type="dxa"/>
          </w:tcPr>
          <w:p w:rsidR="002608C6" w:rsidRDefault="003149B2">
            <w:pPr>
              <w:pStyle w:val="TableParagraph"/>
              <w:spacing w:before="1"/>
              <w:ind w:left="104" w:right="95"/>
              <w:jc w:val="center"/>
              <w:rPr>
                <w:sz w:val="28"/>
              </w:rPr>
            </w:pPr>
            <w:r>
              <w:rPr>
                <w:sz w:val="28"/>
              </w:rPr>
              <w:t>3.</w:t>
            </w:r>
          </w:p>
        </w:tc>
        <w:tc>
          <w:tcPr>
            <w:tcW w:w="3687" w:type="dxa"/>
          </w:tcPr>
          <w:p w:rsidR="002608C6" w:rsidRDefault="003149B2">
            <w:pPr>
              <w:pStyle w:val="TableParagraph"/>
              <w:spacing w:before="1"/>
              <w:ind w:left="108"/>
              <w:rPr>
                <w:sz w:val="28"/>
              </w:rPr>
            </w:pPr>
            <w:r>
              <w:rPr>
                <w:sz w:val="28"/>
              </w:rPr>
              <w:t>Розробник Програми</w:t>
            </w:r>
          </w:p>
        </w:tc>
        <w:tc>
          <w:tcPr>
            <w:tcW w:w="5387" w:type="dxa"/>
          </w:tcPr>
          <w:p w:rsidR="002608C6" w:rsidRDefault="003149B2">
            <w:pPr>
              <w:pStyle w:val="TableParagraph"/>
              <w:ind w:left="108" w:right="112"/>
              <w:rPr>
                <w:sz w:val="28"/>
              </w:rPr>
            </w:pPr>
            <w:r>
              <w:rPr>
                <w:sz w:val="28"/>
              </w:rPr>
              <w:t>Управління містобудування та архітектури Чернігівської обласної державної адміністрації</w:t>
            </w:r>
          </w:p>
        </w:tc>
      </w:tr>
      <w:tr w:rsidR="002608C6">
        <w:trPr>
          <w:trHeight w:val="966"/>
        </w:trPr>
        <w:tc>
          <w:tcPr>
            <w:tcW w:w="674" w:type="dxa"/>
          </w:tcPr>
          <w:p w:rsidR="002608C6" w:rsidRDefault="003149B2">
            <w:pPr>
              <w:pStyle w:val="TableParagraph"/>
              <w:spacing w:before="1"/>
              <w:ind w:left="104" w:right="95"/>
              <w:jc w:val="center"/>
              <w:rPr>
                <w:sz w:val="28"/>
              </w:rPr>
            </w:pPr>
            <w:r>
              <w:rPr>
                <w:sz w:val="28"/>
              </w:rPr>
              <w:t>4.</w:t>
            </w:r>
          </w:p>
        </w:tc>
        <w:tc>
          <w:tcPr>
            <w:tcW w:w="3687" w:type="dxa"/>
          </w:tcPr>
          <w:p w:rsidR="002608C6" w:rsidRDefault="003149B2">
            <w:pPr>
              <w:pStyle w:val="TableParagraph"/>
              <w:ind w:left="108" w:right="618"/>
              <w:rPr>
                <w:sz w:val="28"/>
              </w:rPr>
            </w:pPr>
            <w:r>
              <w:rPr>
                <w:sz w:val="28"/>
              </w:rPr>
              <w:t>Відповідальні виконавці Програми</w:t>
            </w:r>
          </w:p>
        </w:tc>
        <w:tc>
          <w:tcPr>
            <w:tcW w:w="5387" w:type="dxa"/>
          </w:tcPr>
          <w:p w:rsidR="002608C6" w:rsidRDefault="003149B2">
            <w:pPr>
              <w:pStyle w:val="TableParagraph"/>
              <w:ind w:left="108" w:right="112"/>
              <w:rPr>
                <w:sz w:val="28"/>
              </w:rPr>
            </w:pPr>
            <w:r>
              <w:rPr>
                <w:sz w:val="28"/>
              </w:rPr>
              <w:t>Управління містобудування та архітектури Чернігівської обласної державної адміністрації</w:t>
            </w:r>
            <w:r>
              <w:rPr>
                <w:sz w:val="28"/>
              </w:rPr>
              <w:t>, Управління капітального будівництва Чернігівської обласної державної адміністрації, Департамент сім’ї, молоді та спорту Чернігівської обласної державної адміністрації</w:t>
            </w:r>
          </w:p>
        </w:tc>
      </w:tr>
      <w:tr w:rsidR="002608C6">
        <w:trPr>
          <w:trHeight w:val="964"/>
        </w:trPr>
        <w:tc>
          <w:tcPr>
            <w:tcW w:w="674" w:type="dxa"/>
          </w:tcPr>
          <w:p w:rsidR="002608C6" w:rsidRDefault="003149B2">
            <w:pPr>
              <w:pStyle w:val="TableParagraph"/>
              <w:spacing w:before="1"/>
              <w:ind w:left="104" w:right="95"/>
              <w:jc w:val="center"/>
              <w:rPr>
                <w:sz w:val="28"/>
              </w:rPr>
            </w:pPr>
            <w:r>
              <w:rPr>
                <w:sz w:val="28"/>
              </w:rPr>
              <w:t>5.</w:t>
            </w:r>
          </w:p>
        </w:tc>
        <w:tc>
          <w:tcPr>
            <w:tcW w:w="3687" w:type="dxa"/>
          </w:tcPr>
          <w:p w:rsidR="002608C6" w:rsidRDefault="003149B2">
            <w:pPr>
              <w:pStyle w:val="TableParagraph"/>
              <w:spacing w:before="1"/>
              <w:ind w:left="108"/>
              <w:rPr>
                <w:sz w:val="28"/>
              </w:rPr>
            </w:pPr>
            <w:r>
              <w:rPr>
                <w:sz w:val="28"/>
              </w:rPr>
              <w:t>Учасники Програми</w:t>
            </w:r>
          </w:p>
        </w:tc>
        <w:tc>
          <w:tcPr>
            <w:tcW w:w="5387" w:type="dxa"/>
          </w:tcPr>
          <w:p w:rsidR="002608C6" w:rsidRDefault="003149B2">
            <w:pPr>
              <w:pStyle w:val="TableParagraph"/>
              <w:ind w:left="108" w:right="112"/>
              <w:rPr>
                <w:sz w:val="28"/>
              </w:rPr>
            </w:pPr>
            <w:r>
              <w:rPr>
                <w:sz w:val="28"/>
              </w:rPr>
              <w:t xml:space="preserve">Управління містобудування та архітектури Чернігівської </w:t>
            </w:r>
            <w:r>
              <w:rPr>
                <w:sz w:val="28"/>
              </w:rPr>
              <w:t>обласної державної адміністрації, Управління капітального будівництва Чернігівської обласної державної адміністрації, Департамент сім’ї, молоді та спорту Чернігівської обласної державної адміністрації, благодійники, спонсори</w:t>
            </w:r>
          </w:p>
        </w:tc>
      </w:tr>
      <w:tr w:rsidR="002608C6">
        <w:trPr>
          <w:trHeight w:val="341"/>
        </w:trPr>
        <w:tc>
          <w:tcPr>
            <w:tcW w:w="674" w:type="dxa"/>
          </w:tcPr>
          <w:p w:rsidR="002608C6" w:rsidRDefault="003149B2">
            <w:pPr>
              <w:pStyle w:val="TableParagraph"/>
              <w:ind w:left="104" w:right="95"/>
              <w:jc w:val="center"/>
              <w:rPr>
                <w:sz w:val="28"/>
              </w:rPr>
            </w:pPr>
            <w:r>
              <w:rPr>
                <w:sz w:val="28"/>
              </w:rPr>
              <w:t>6.</w:t>
            </w:r>
          </w:p>
        </w:tc>
        <w:tc>
          <w:tcPr>
            <w:tcW w:w="3687" w:type="dxa"/>
          </w:tcPr>
          <w:p w:rsidR="002608C6" w:rsidRDefault="003149B2">
            <w:pPr>
              <w:pStyle w:val="TableParagraph"/>
              <w:ind w:left="108"/>
              <w:rPr>
                <w:sz w:val="28"/>
              </w:rPr>
            </w:pPr>
            <w:r>
              <w:rPr>
                <w:sz w:val="28"/>
              </w:rPr>
              <w:t>Термін реалізації програми</w:t>
            </w:r>
          </w:p>
        </w:tc>
        <w:tc>
          <w:tcPr>
            <w:tcW w:w="5387" w:type="dxa"/>
          </w:tcPr>
          <w:p w:rsidR="002608C6" w:rsidRDefault="003149B2">
            <w:pPr>
              <w:pStyle w:val="TableParagraph"/>
              <w:ind w:left="108"/>
              <w:rPr>
                <w:sz w:val="28"/>
              </w:rPr>
            </w:pPr>
            <w:r>
              <w:rPr>
                <w:sz w:val="28"/>
              </w:rPr>
              <w:t>2024 рік</w:t>
            </w:r>
          </w:p>
        </w:tc>
      </w:tr>
      <w:tr w:rsidR="002608C6">
        <w:trPr>
          <w:trHeight w:val="967"/>
        </w:trPr>
        <w:tc>
          <w:tcPr>
            <w:tcW w:w="674" w:type="dxa"/>
          </w:tcPr>
          <w:p w:rsidR="002608C6" w:rsidRDefault="003149B2">
            <w:pPr>
              <w:pStyle w:val="TableParagraph"/>
              <w:ind w:left="104" w:right="95"/>
              <w:jc w:val="center"/>
              <w:rPr>
                <w:sz w:val="28"/>
              </w:rPr>
            </w:pPr>
            <w:r>
              <w:rPr>
                <w:sz w:val="28"/>
              </w:rPr>
              <w:t>7.</w:t>
            </w:r>
          </w:p>
        </w:tc>
        <w:tc>
          <w:tcPr>
            <w:tcW w:w="3687" w:type="dxa"/>
          </w:tcPr>
          <w:p w:rsidR="002608C6" w:rsidRDefault="003149B2">
            <w:pPr>
              <w:pStyle w:val="TableParagraph"/>
              <w:ind w:left="108" w:right="422"/>
              <w:rPr>
                <w:sz w:val="28"/>
              </w:rPr>
            </w:pPr>
            <w:r>
              <w:rPr>
                <w:sz w:val="28"/>
              </w:rPr>
              <w:t>Перелік бюджетів, які беруть участь у виконанні Програми</w:t>
            </w:r>
          </w:p>
        </w:tc>
        <w:tc>
          <w:tcPr>
            <w:tcW w:w="5387" w:type="dxa"/>
          </w:tcPr>
          <w:p w:rsidR="002608C6" w:rsidRDefault="003149B2">
            <w:pPr>
              <w:pStyle w:val="TableParagraph"/>
              <w:ind w:left="108"/>
              <w:rPr>
                <w:sz w:val="28"/>
              </w:rPr>
            </w:pPr>
            <w:r>
              <w:rPr>
                <w:sz w:val="28"/>
              </w:rPr>
              <w:t>Обласний бюджет;</w:t>
            </w:r>
          </w:p>
          <w:p w:rsidR="002608C6" w:rsidRDefault="003149B2">
            <w:pPr>
              <w:pStyle w:val="TableParagraph"/>
              <w:spacing w:before="2"/>
              <w:ind w:left="108"/>
              <w:rPr>
                <w:sz w:val="28"/>
              </w:rPr>
            </w:pPr>
            <w:r>
              <w:rPr>
                <w:sz w:val="28"/>
              </w:rPr>
              <w:t>інші кошти, не заборонені законодавством</w:t>
            </w:r>
          </w:p>
        </w:tc>
      </w:tr>
      <w:tr w:rsidR="002608C6">
        <w:trPr>
          <w:trHeight w:val="1288"/>
        </w:trPr>
        <w:tc>
          <w:tcPr>
            <w:tcW w:w="674" w:type="dxa"/>
            <w:vMerge w:val="restart"/>
          </w:tcPr>
          <w:p w:rsidR="002608C6" w:rsidRDefault="003149B2">
            <w:pPr>
              <w:pStyle w:val="TableParagraph"/>
              <w:ind w:left="103" w:right="95"/>
              <w:jc w:val="center"/>
              <w:rPr>
                <w:sz w:val="28"/>
              </w:rPr>
            </w:pPr>
            <w:r>
              <w:rPr>
                <w:sz w:val="28"/>
              </w:rPr>
              <w:t>8.</w:t>
            </w:r>
          </w:p>
        </w:tc>
        <w:tc>
          <w:tcPr>
            <w:tcW w:w="3687" w:type="dxa"/>
          </w:tcPr>
          <w:p w:rsidR="002608C6" w:rsidRDefault="003149B2">
            <w:pPr>
              <w:pStyle w:val="TableParagraph"/>
              <w:ind w:left="108" w:right="180"/>
              <w:rPr>
                <w:sz w:val="28"/>
              </w:rPr>
            </w:pPr>
            <w:r>
              <w:rPr>
                <w:sz w:val="28"/>
              </w:rPr>
              <w:t>Загальний обсяг фінансових ресурсів, необхідних для реалізації Програми, усього:</w:t>
            </w:r>
          </w:p>
        </w:tc>
        <w:tc>
          <w:tcPr>
            <w:tcW w:w="5387" w:type="dxa"/>
            <w:shd w:val="clear" w:color="auto" w:fill="FFFFFF" w:themeFill="background1"/>
          </w:tcPr>
          <w:p w:rsidR="002608C6" w:rsidRDefault="002608C6">
            <w:pPr>
              <w:pStyle w:val="TableParagraph"/>
              <w:ind w:left="108"/>
              <w:rPr>
                <w:sz w:val="28"/>
                <w:highlight w:val="yellow"/>
              </w:rPr>
            </w:pPr>
          </w:p>
          <w:p w:rsidR="002608C6" w:rsidRDefault="002608C6">
            <w:pPr>
              <w:pStyle w:val="TableParagraph"/>
              <w:ind w:left="108"/>
              <w:rPr>
                <w:sz w:val="28"/>
                <w:highlight w:val="yellow"/>
              </w:rPr>
            </w:pPr>
          </w:p>
          <w:p w:rsidR="002608C6" w:rsidRDefault="002608C6">
            <w:pPr>
              <w:pStyle w:val="TableParagraph"/>
              <w:ind w:left="108"/>
              <w:rPr>
                <w:sz w:val="28"/>
                <w:highlight w:val="yellow"/>
              </w:rPr>
            </w:pPr>
          </w:p>
          <w:p w:rsidR="002608C6" w:rsidRDefault="003149B2">
            <w:pPr>
              <w:pStyle w:val="TableParagraph"/>
              <w:ind w:left="108"/>
              <w:rPr>
                <w:sz w:val="28"/>
                <w:highlight w:val="yellow"/>
              </w:rPr>
            </w:pPr>
            <w:r>
              <w:rPr>
                <w:sz w:val="28"/>
              </w:rPr>
              <w:t>12527,258 тис. грн</w:t>
            </w:r>
          </w:p>
        </w:tc>
      </w:tr>
      <w:tr w:rsidR="002608C6">
        <w:trPr>
          <w:trHeight w:val="255"/>
        </w:trPr>
        <w:tc>
          <w:tcPr>
            <w:tcW w:w="674" w:type="dxa"/>
            <w:vMerge/>
          </w:tcPr>
          <w:p w:rsidR="002608C6" w:rsidRDefault="002608C6">
            <w:pPr>
              <w:pStyle w:val="TableParagraph"/>
              <w:ind w:left="103" w:right="95"/>
              <w:jc w:val="center"/>
              <w:rPr>
                <w:sz w:val="28"/>
              </w:rPr>
            </w:pPr>
          </w:p>
        </w:tc>
        <w:tc>
          <w:tcPr>
            <w:tcW w:w="3687" w:type="dxa"/>
          </w:tcPr>
          <w:p w:rsidR="002608C6" w:rsidRDefault="003149B2">
            <w:pPr>
              <w:pStyle w:val="TableParagraph"/>
              <w:ind w:left="108" w:right="180"/>
              <w:rPr>
                <w:sz w:val="28"/>
              </w:rPr>
            </w:pPr>
            <w:r>
              <w:rPr>
                <w:sz w:val="28"/>
              </w:rPr>
              <w:t>у тому числі:</w:t>
            </w:r>
          </w:p>
        </w:tc>
        <w:tc>
          <w:tcPr>
            <w:tcW w:w="5387" w:type="dxa"/>
            <w:vMerge w:val="restart"/>
            <w:shd w:val="clear" w:color="auto" w:fill="FFFFFF" w:themeFill="background1"/>
            <w:vAlign w:val="bottom"/>
          </w:tcPr>
          <w:p w:rsidR="002608C6" w:rsidRDefault="002608C6">
            <w:pPr>
              <w:pStyle w:val="TableParagraph"/>
              <w:spacing w:line="301" w:lineRule="exact"/>
              <w:ind w:left="108"/>
              <w:rPr>
                <w:sz w:val="28"/>
              </w:rPr>
            </w:pPr>
          </w:p>
          <w:p w:rsidR="002608C6" w:rsidRDefault="003149B2">
            <w:pPr>
              <w:pStyle w:val="TableParagraph"/>
              <w:spacing w:line="301" w:lineRule="exact"/>
              <w:ind w:left="108"/>
              <w:rPr>
                <w:sz w:val="28"/>
              </w:rPr>
            </w:pPr>
            <w:r>
              <w:rPr>
                <w:sz w:val="28"/>
              </w:rPr>
              <w:t>967,258 тис. грн</w:t>
            </w:r>
          </w:p>
        </w:tc>
      </w:tr>
      <w:tr w:rsidR="002608C6">
        <w:trPr>
          <w:trHeight w:val="321"/>
        </w:trPr>
        <w:tc>
          <w:tcPr>
            <w:tcW w:w="674" w:type="dxa"/>
          </w:tcPr>
          <w:p w:rsidR="002608C6" w:rsidRDefault="003149B2">
            <w:pPr>
              <w:pStyle w:val="TableParagraph"/>
              <w:spacing w:line="301" w:lineRule="exact"/>
              <w:ind w:left="108" w:right="95"/>
              <w:jc w:val="center"/>
              <w:rPr>
                <w:sz w:val="28"/>
              </w:rPr>
            </w:pPr>
            <w:r>
              <w:rPr>
                <w:sz w:val="28"/>
              </w:rPr>
              <w:t>8.1.</w:t>
            </w:r>
          </w:p>
        </w:tc>
        <w:tc>
          <w:tcPr>
            <w:tcW w:w="3687" w:type="dxa"/>
          </w:tcPr>
          <w:p w:rsidR="002608C6" w:rsidRDefault="003149B2">
            <w:pPr>
              <w:pStyle w:val="TableParagraph"/>
              <w:spacing w:line="301" w:lineRule="exact"/>
              <w:ind w:left="108"/>
              <w:rPr>
                <w:sz w:val="28"/>
                <w:highlight w:val="yellow"/>
              </w:rPr>
            </w:pPr>
            <w:r>
              <w:rPr>
                <w:sz w:val="28"/>
              </w:rPr>
              <w:t>коштів обласного бюджету</w:t>
            </w:r>
          </w:p>
        </w:tc>
        <w:tc>
          <w:tcPr>
            <w:tcW w:w="5387" w:type="dxa"/>
            <w:vMerge/>
            <w:shd w:val="clear" w:color="auto" w:fill="FFFFFF" w:themeFill="background1"/>
          </w:tcPr>
          <w:p w:rsidR="002608C6" w:rsidRDefault="002608C6">
            <w:pPr>
              <w:pStyle w:val="TableParagraph"/>
              <w:spacing w:line="301" w:lineRule="exact"/>
              <w:ind w:left="108"/>
              <w:rPr>
                <w:sz w:val="28"/>
                <w:highlight w:val="yellow"/>
              </w:rPr>
            </w:pPr>
          </w:p>
        </w:tc>
      </w:tr>
      <w:tr w:rsidR="002608C6">
        <w:trPr>
          <w:trHeight w:val="645"/>
        </w:trPr>
        <w:tc>
          <w:tcPr>
            <w:tcW w:w="674" w:type="dxa"/>
          </w:tcPr>
          <w:p w:rsidR="002608C6" w:rsidRDefault="003149B2">
            <w:pPr>
              <w:pStyle w:val="TableParagraph"/>
              <w:spacing w:before="153"/>
              <w:ind w:left="107" w:right="95"/>
              <w:jc w:val="center"/>
              <w:rPr>
                <w:sz w:val="28"/>
              </w:rPr>
            </w:pPr>
            <w:r>
              <w:rPr>
                <w:sz w:val="28"/>
              </w:rPr>
              <w:t>8.2.</w:t>
            </w:r>
          </w:p>
        </w:tc>
        <w:tc>
          <w:tcPr>
            <w:tcW w:w="3687" w:type="dxa"/>
          </w:tcPr>
          <w:p w:rsidR="002608C6" w:rsidRDefault="003149B2">
            <w:pPr>
              <w:pStyle w:val="TableParagraph"/>
              <w:spacing w:line="315" w:lineRule="exact"/>
              <w:ind w:left="108"/>
              <w:rPr>
                <w:sz w:val="28"/>
              </w:rPr>
            </w:pPr>
            <w:r>
              <w:rPr>
                <w:sz w:val="28"/>
              </w:rPr>
              <w:t>інші кошти, не заборонені чинним законодавством</w:t>
            </w:r>
          </w:p>
        </w:tc>
        <w:tc>
          <w:tcPr>
            <w:tcW w:w="5387" w:type="dxa"/>
            <w:shd w:val="clear" w:color="auto" w:fill="FFFFFF" w:themeFill="background1"/>
          </w:tcPr>
          <w:p w:rsidR="002608C6" w:rsidRDefault="002608C6">
            <w:pPr>
              <w:pStyle w:val="TableParagraph"/>
              <w:ind w:left="108"/>
              <w:rPr>
                <w:sz w:val="28"/>
                <w:highlight w:val="yellow"/>
              </w:rPr>
            </w:pPr>
          </w:p>
          <w:p w:rsidR="002608C6" w:rsidRDefault="003149B2">
            <w:pPr>
              <w:pStyle w:val="TableParagraph"/>
              <w:ind w:left="108"/>
              <w:rPr>
                <w:sz w:val="28"/>
                <w:highlight w:val="yellow"/>
              </w:rPr>
            </w:pPr>
            <w:r>
              <w:rPr>
                <w:sz w:val="28"/>
              </w:rPr>
              <w:t>11560,000 тис. грн</w:t>
            </w:r>
          </w:p>
        </w:tc>
      </w:tr>
    </w:tbl>
    <w:p w:rsidR="002608C6" w:rsidRDefault="002608C6">
      <w:pPr>
        <w:rPr>
          <w:sz w:val="28"/>
        </w:rPr>
        <w:sectPr w:rsidR="002608C6">
          <w:pgSz w:w="11910" w:h="16840"/>
          <w:pgMar w:top="1134" w:right="567" w:bottom="1134" w:left="1701" w:header="523" w:footer="0" w:gutter="0"/>
          <w:cols w:space="720"/>
          <w:docGrid w:linePitch="360"/>
        </w:sectPr>
      </w:pPr>
    </w:p>
    <w:p w:rsidR="002608C6" w:rsidRDefault="003149B2">
      <w:pPr>
        <w:pStyle w:val="111"/>
        <w:tabs>
          <w:tab w:val="left" w:pos="1238"/>
        </w:tabs>
        <w:spacing w:line="242" w:lineRule="auto"/>
        <w:ind w:left="0" w:right="-75" w:firstLine="567"/>
        <w:jc w:val="center"/>
        <w:rPr>
          <w:spacing w:val="25"/>
        </w:rPr>
      </w:pPr>
      <w:bookmarkStart w:id="2" w:name="_TOC_250004"/>
      <w:r>
        <w:lastRenderedPageBreak/>
        <w:t>2. Визначення проблемних питань,</w:t>
      </w:r>
    </w:p>
    <w:p w:rsidR="002608C6" w:rsidRDefault="003149B2">
      <w:pPr>
        <w:pStyle w:val="111"/>
        <w:tabs>
          <w:tab w:val="left" w:pos="1238"/>
        </w:tabs>
        <w:spacing w:line="242" w:lineRule="auto"/>
        <w:ind w:left="0" w:right="-75" w:firstLine="567"/>
        <w:jc w:val="center"/>
      </w:pPr>
      <w:r>
        <w:t>на розв’язання яких спрямована</w:t>
      </w:r>
      <w:bookmarkEnd w:id="2"/>
      <w:r>
        <w:t xml:space="preserve"> Програма</w:t>
      </w:r>
    </w:p>
    <w:p w:rsidR="002608C6" w:rsidRDefault="002608C6">
      <w:pPr>
        <w:pStyle w:val="af6"/>
        <w:tabs>
          <w:tab w:val="left" w:pos="1238"/>
        </w:tabs>
        <w:ind w:left="0" w:firstLine="567"/>
        <w:rPr>
          <w:b/>
          <w:sz w:val="27"/>
        </w:rPr>
      </w:pPr>
    </w:p>
    <w:p w:rsidR="002608C6" w:rsidRDefault="003149B2">
      <w:pPr>
        <w:pStyle w:val="af6"/>
        <w:ind w:left="0" w:right="-75" w:firstLine="567"/>
        <w:jc w:val="both"/>
      </w:pPr>
      <w:r>
        <w:t xml:space="preserve">Стаття 54 Конституції України </w:t>
      </w:r>
      <w:r>
        <w:t>передбачає, що держава забезпечує збереження та охорону культурної спадщини. Відповідно, органи державної влади та органи місцевого самоврядування створюють належні умови щодо збереження та охорони культурної спадщини на місцях. Розбудова системи державног</w:t>
      </w:r>
      <w:r>
        <w:t>о устрою України, повноцінної системи державної влади створюють відповідні умови щодо збереження національної культурної спадщини.</w:t>
      </w:r>
    </w:p>
    <w:p w:rsidR="002608C6" w:rsidRDefault="003149B2">
      <w:pPr>
        <w:pStyle w:val="af6"/>
        <w:ind w:left="0" w:right="-75" w:firstLine="567"/>
        <w:jc w:val="both"/>
      </w:pPr>
      <w:r>
        <w:t>Обласна програма збереження пам’яток архітектури місцевого значення Чернігівської області на 2024 рік (далі – Програма) розро</w:t>
      </w:r>
      <w:r>
        <w:t>блена на підставі Закону України «Про охорону культурної спадщини».</w:t>
      </w:r>
    </w:p>
    <w:p w:rsidR="002608C6" w:rsidRDefault="003149B2">
      <w:pPr>
        <w:pStyle w:val="af6"/>
        <w:spacing w:before="2"/>
        <w:ind w:left="0" w:right="-75" w:firstLine="567"/>
        <w:jc w:val="both"/>
      </w:pPr>
      <w:r>
        <w:t>У Чернігівській області під охороною держави перебуває 310 пам’яток архітектури, містобудування та садово-паркового мистецтва, з них: національного значення – 135, місцевого значення – 175</w:t>
      </w:r>
      <w:r>
        <w:t xml:space="preserve">. На балансі </w:t>
      </w:r>
      <w:r>
        <w:rPr>
          <w:spacing w:val="1"/>
        </w:rPr>
        <w:t>У</w:t>
      </w:r>
      <w:r>
        <w:t xml:space="preserve">правління містобудування та архітектури </w:t>
      </w:r>
      <w:r>
        <w:rPr>
          <w:spacing w:val="1"/>
        </w:rPr>
        <w:t xml:space="preserve">Чернігівської обласної державної адміністрації </w:t>
      </w:r>
      <w:r>
        <w:t>перебуває 86 пам’яток архітектури національного</w:t>
      </w:r>
      <w:r>
        <w:rPr>
          <w:spacing w:val="1"/>
        </w:rPr>
        <w:t xml:space="preserve"> та місцевого </w:t>
      </w:r>
      <w:r>
        <w:t>значення.</w:t>
      </w:r>
    </w:p>
    <w:p w:rsidR="002608C6" w:rsidRDefault="003149B2">
      <w:pPr>
        <w:pStyle w:val="af6"/>
        <w:ind w:left="0" w:right="-75" w:firstLine="567"/>
        <w:jc w:val="both"/>
      </w:pPr>
      <w:r>
        <w:t>Внаслідок збройної агресії російської федерації на території України та, зокрема, на</w:t>
      </w:r>
      <w:r>
        <w:t xml:space="preserve"> території Чернігівської області різних видів пошкоджень та руйнувань зазнали 43 пам’ятки архітектури, містобудування та садово-паркового мистецтва національного та місцевого значення Чернігівської області, серед яких пам’ятки архітектури місцевого значенн</w:t>
      </w:r>
      <w:r>
        <w:t xml:space="preserve">я – </w:t>
      </w:r>
      <w:r>
        <w:rPr>
          <w:spacing w:val="1"/>
        </w:rPr>
        <w:t>«Губернська земська управа</w:t>
      </w:r>
      <w:r>
        <w:t>», охоронний № 2-Чг, «Кінотеатр ім. Щорса», охоронний № 76-Чг в м. Чернігів та «Воскресенська церква», охоронний № 73-Чг в с. </w:t>
      </w:r>
      <w:proofErr w:type="spellStart"/>
      <w:r>
        <w:t>Лукашівка</w:t>
      </w:r>
      <w:proofErr w:type="spellEnd"/>
      <w:r>
        <w:t xml:space="preserve"> Чернігівського району.</w:t>
      </w:r>
    </w:p>
    <w:p w:rsidR="002608C6" w:rsidRDefault="003149B2">
      <w:pPr>
        <w:pStyle w:val="af6"/>
        <w:spacing w:before="2"/>
        <w:ind w:left="0" w:right="-75" w:firstLine="567"/>
        <w:jc w:val="both"/>
      </w:pPr>
      <w:r>
        <w:t>В умовах воєнного часу головною метою збереження об’єктів культурно</w:t>
      </w:r>
      <w:r>
        <w:t>ї спадщини є проведення протиаварійних та невідкладних консерваційних робіт на пошкоджених пам’ятках архітектури, містобудування та садово-паркового мистецтва.</w:t>
      </w:r>
    </w:p>
    <w:p w:rsidR="002608C6" w:rsidRDefault="003149B2">
      <w:pPr>
        <w:pStyle w:val="af6"/>
        <w:spacing w:before="2"/>
        <w:ind w:left="0" w:right="-75" w:firstLine="567"/>
        <w:jc w:val="both"/>
      </w:pPr>
      <w:r>
        <w:t xml:space="preserve">З метою недопущення подальшого руйнування пам’яток архітектури, містобудування та садово-паркового мистецтва Програмою передбачаються заходи з проведення протиаварійних та невідкладних консерваційних робіт на пам’ятках архітектури місцевого значення – </w:t>
      </w:r>
      <w:r>
        <w:rPr>
          <w:spacing w:val="1"/>
        </w:rPr>
        <w:t>«Губ</w:t>
      </w:r>
      <w:r>
        <w:rPr>
          <w:spacing w:val="1"/>
        </w:rPr>
        <w:t>ернська земська управа</w:t>
      </w:r>
      <w:r>
        <w:t>», охоронний № 2-Чг, «Кінотеатр ім. Щорса», охоронний № 76-Чг в м. Чернігів та «Воскресенська церква», охоронний № 73-Чг в с. </w:t>
      </w:r>
      <w:proofErr w:type="spellStart"/>
      <w:r>
        <w:t>Лукашівка</w:t>
      </w:r>
      <w:proofErr w:type="spellEnd"/>
      <w:r>
        <w:t xml:space="preserve"> Чернігівського району.</w:t>
      </w:r>
    </w:p>
    <w:p w:rsidR="002608C6" w:rsidRDefault="003149B2">
      <w:pPr>
        <w:pStyle w:val="af6"/>
        <w:spacing w:before="1"/>
        <w:ind w:left="0" w:right="-75" w:firstLine="567"/>
        <w:jc w:val="both"/>
      </w:pPr>
      <w:r>
        <w:rPr>
          <w:b/>
        </w:rPr>
        <w:t xml:space="preserve">«Губернська земська управа» </w:t>
      </w:r>
      <w:r>
        <w:t>– пам'ятка архітектури місцевого значення, розт</w:t>
      </w:r>
      <w:r>
        <w:t>ашована по вул. Шевченка, 7 у м. Чернігові, охоронний № 2-Чг, взята на облік рішенням облвиконкому від 26.03.1984 № 118.</w:t>
      </w:r>
    </w:p>
    <w:p w:rsidR="002608C6" w:rsidRDefault="003149B2">
      <w:pPr>
        <w:pStyle w:val="af6"/>
        <w:spacing w:before="1"/>
        <w:ind w:left="0" w:right="-75" w:firstLine="567"/>
        <w:jc w:val="both"/>
      </w:pPr>
      <w:r>
        <w:t>Будинок розташований на центральній площі Чернігова, на розі проспекту Миру та вулиці Шевченка.</w:t>
      </w:r>
    </w:p>
    <w:p w:rsidR="002608C6" w:rsidRDefault="003149B2">
      <w:pPr>
        <w:pStyle w:val="af6"/>
        <w:spacing w:before="1"/>
        <w:ind w:left="0" w:right="-75" w:firstLine="567"/>
        <w:jc w:val="both"/>
      </w:pPr>
      <w:r>
        <w:t>Будинок Чернігівської губернської земсь</w:t>
      </w:r>
      <w:r>
        <w:t>кої управи, кін. ХІХ ст. –</w:t>
      </w:r>
      <w:r>
        <w:rPr>
          <w:lang w:val="ru-RU"/>
        </w:rPr>
        <w:br/>
      </w:r>
      <w:proofErr w:type="spellStart"/>
      <w:r>
        <w:t>поч</w:t>
      </w:r>
      <w:proofErr w:type="spellEnd"/>
      <w:r>
        <w:t>. ХХ ст. Двоповерховий з округлим кутом будинок був зведений приблизно в 1814 році для губернських установ. Мав асиметричний фасад, велика частина з сучасної вулиці Шевченка, вхід також був з боку вулиці Шевченка.</w:t>
      </w:r>
    </w:p>
    <w:p w:rsidR="002608C6" w:rsidRDefault="003149B2">
      <w:pPr>
        <w:pStyle w:val="af6"/>
        <w:spacing w:before="1"/>
        <w:ind w:left="0" w:right="-75" w:firstLine="567"/>
        <w:jc w:val="both"/>
      </w:pPr>
      <w:r>
        <w:lastRenderedPageBreak/>
        <w:t xml:space="preserve">У 1908-1910 </w:t>
      </w:r>
      <w:r>
        <w:t>роках безпосередньо на південь від 2-поверхового будинку по сучасному проспекту Миру був побудований новий 3-поверховий будинок у стилі неокласицизму з пілястрами іонічного ордена. 3-поверховий будинок, з'єднаний переходами зі старим 2-поверховим будинком.</w:t>
      </w:r>
    </w:p>
    <w:p w:rsidR="002608C6" w:rsidRDefault="003149B2">
      <w:pPr>
        <w:pStyle w:val="af6"/>
        <w:spacing w:before="1"/>
        <w:ind w:left="0" w:right="-75" w:firstLine="567"/>
        <w:jc w:val="both"/>
      </w:pPr>
      <w:r>
        <w:t>У 1935-1937 роках за проектом архітектора Олександра Михайловича Касьянова був набудований 3-й поверх над старим будинком і дві будівлі були об'єднані в єдину будівлю. В період Другої світової війни будівля була сильно пошкоджена.</w:t>
      </w:r>
    </w:p>
    <w:p w:rsidR="002608C6" w:rsidRDefault="003149B2">
      <w:pPr>
        <w:pStyle w:val="af6"/>
        <w:spacing w:before="1"/>
        <w:ind w:left="0" w:right="-75" w:firstLine="567"/>
        <w:jc w:val="both"/>
      </w:pPr>
      <w:r>
        <w:t>У період 1946-1950 років</w:t>
      </w:r>
      <w:r>
        <w:t xml:space="preserve"> за проектом інженера А. О. Левицького обидва корпуси були відбудовані. При цьому був збережений балкон-навіс над кутовим входом, з якого в 1934 році виступав Григорій Петровський. У 80-і роки ХХ ст. на південь по </w:t>
      </w:r>
      <w:proofErr w:type="spellStart"/>
      <w:r>
        <w:t>просп</w:t>
      </w:r>
      <w:proofErr w:type="spellEnd"/>
      <w:r>
        <w:t>. Миру був побудований ще один будино</w:t>
      </w:r>
      <w:r>
        <w:t>к аналогічний будинку 1908-1910 років.</w:t>
      </w:r>
    </w:p>
    <w:p w:rsidR="002608C6" w:rsidRDefault="003149B2">
      <w:pPr>
        <w:pStyle w:val="af6"/>
        <w:spacing w:before="1"/>
        <w:ind w:left="0" w:right="-75" w:firstLine="567"/>
        <w:jc w:val="both"/>
      </w:pPr>
      <w:r>
        <w:t xml:space="preserve">Будівля пам’ятки архітектури була пошкоджена внаслідок акту агресії російської федерації, скоєного 19.08.2023 по Чернігівському обласному академічному українському музично-драматичному театру ім. </w:t>
      </w:r>
      <w:proofErr w:type="spellStart"/>
      <w:r>
        <w:t>Т.Г.Шевченка</w:t>
      </w:r>
      <w:proofErr w:type="spellEnd"/>
      <w:r>
        <w:t>.</w:t>
      </w:r>
    </w:p>
    <w:p w:rsidR="002608C6" w:rsidRDefault="003149B2">
      <w:pPr>
        <w:pStyle w:val="aff1"/>
        <w:tabs>
          <w:tab w:val="left" w:pos="7904"/>
        </w:tabs>
        <w:spacing w:before="0"/>
        <w:jc w:val="both"/>
        <w:rPr>
          <w:rFonts w:ascii="Times New Roman" w:hAnsi="Times New Roman"/>
          <w:color w:val="0D0D0D"/>
          <w:sz w:val="28"/>
          <w:szCs w:val="28"/>
        </w:rPr>
      </w:pPr>
      <w:r>
        <w:rPr>
          <w:rFonts w:ascii="Times New Roman" w:hAnsi="Times New Roman"/>
          <w:color w:val="0D0D0D"/>
          <w:sz w:val="28"/>
          <w:szCs w:val="28"/>
        </w:rPr>
        <w:t xml:space="preserve">В результаті дії вибухової хвилі, пошкоджень та деформацій зазнали всі вікна та двері, як зі сторони </w:t>
      </w:r>
      <w:proofErr w:type="spellStart"/>
      <w:r>
        <w:rPr>
          <w:rFonts w:ascii="Times New Roman" w:hAnsi="Times New Roman"/>
          <w:color w:val="0D0D0D"/>
          <w:sz w:val="28"/>
          <w:szCs w:val="28"/>
        </w:rPr>
        <w:t>просп</w:t>
      </w:r>
      <w:proofErr w:type="spellEnd"/>
      <w:r>
        <w:rPr>
          <w:rFonts w:ascii="Times New Roman" w:hAnsi="Times New Roman"/>
          <w:color w:val="0D0D0D"/>
          <w:sz w:val="28"/>
          <w:szCs w:val="28"/>
        </w:rPr>
        <w:t>. Миру так і зі сторони вул. Шевченка.</w:t>
      </w:r>
    </w:p>
    <w:p w:rsidR="002608C6" w:rsidRDefault="003149B2">
      <w:pPr>
        <w:pStyle w:val="aff1"/>
        <w:tabs>
          <w:tab w:val="left" w:pos="7904"/>
        </w:tabs>
        <w:spacing w:before="0"/>
        <w:jc w:val="both"/>
        <w:rPr>
          <w:rFonts w:ascii="Times New Roman" w:hAnsi="Times New Roman"/>
          <w:color w:val="0D0D0D"/>
          <w:sz w:val="28"/>
          <w:szCs w:val="28"/>
        </w:rPr>
      </w:pPr>
      <w:r>
        <w:rPr>
          <w:rFonts w:ascii="Times New Roman" w:hAnsi="Times New Roman"/>
          <w:color w:val="0D0D0D"/>
          <w:sz w:val="28"/>
          <w:szCs w:val="28"/>
        </w:rPr>
        <w:t>На головному фасаді в карнизній частині спостерігається відпадання окремих деталей бетонних кронштейнів, тріщин</w:t>
      </w:r>
      <w:r>
        <w:rPr>
          <w:rFonts w:ascii="Times New Roman" w:hAnsi="Times New Roman"/>
          <w:color w:val="0D0D0D"/>
          <w:sz w:val="28"/>
          <w:szCs w:val="28"/>
        </w:rPr>
        <w:t>и в монолітній залізобетонній консольній плиті.</w:t>
      </w:r>
    </w:p>
    <w:p w:rsidR="002608C6" w:rsidRDefault="003149B2">
      <w:pPr>
        <w:pStyle w:val="aff1"/>
        <w:tabs>
          <w:tab w:val="left" w:pos="7904"/>
        </w:tabs>
        <w:spacing w:before="0"/>
        <w:jc w:val="both"/>
        <w:rPr>
          <w:rFonts w:ascii="Times New Roman" w:hAnsi="Times New Roman"/>
          <w:sz w:val="28"/>
          <w:szCs w:val="28"/>
        </w:rPr>
      </w:pPr>
      <w:r>
        <w:rPr>
          <w:rFonts w:ascii="Times New Roman" w:hAnsi="Times New Roman"/>
          <w:color w:val="0D0D0D"/>
          <w:sz w:val="28"/>
          <w:szCs w:val="28"/>
        </w:rPr>
        <w:t>На дворовому фасаді наявні вертикальні тріщини (візуально, після удару, розширилися). На поверхні штукатурки спостерігаються окремі тріщини та вибоїни, сліди підтікання, місцями відшарування та відпадання шту</w:t>
      </w:r>
      <w:r>
        <w:rPr>
          <w:rFonts w:ascii="Times New Roman" w:hAnsi="Times New Roman"/>
          <w:color w:val="0D0D0D"/>
          <w:sz w:val="28"/>
          <w:szCs w:val="28"/>
        </w:rPr>
        <w:t xml:space="preserve">катурки стін, цоколя та карнизу. </w:t>
      </w:r>
      <w:r>
        <w:rPr>
          <w:rFonts w:ascii="Times New Roman" w:hAnsi="Times New Roman"/>
          <w:sz w:val="28"/>
          <w:szCs w:val="28"/>
        </w:rPr>
        <w:t>На даху наявні 5 отворів, а також пошкоджено скло на 4 віконних блоках.</w:t>
      </w:r>
    </w:p>
    <w:p w:rsidR="002608C6" w:rsidRDefault="003149B2">
      <w:pPr>
        <w:pStyle w:val="aff1"/>
        <w:tabs>
          <w:tab w:val="left" w:pos="7904"/>
        </w:tabs>
        <w:spacing w:before="0"/>
        <w:jc w:val="both"/>
        <w:rPr>
          <w:rFonts w:ascii="Times New Roman" w:hAnsi="Times New Roman"/>
          <w:sz w:val="28"/>
          <w:szCs w:val="28"/>
        </w:rPr>
      </w:pPr>
      <w:r>
        <w:rPr>
          <w:rFonts w:ascii="Times New Roman" w:hAnsi="Times New Roman"/>
          <w:sz w:val="28"/>
          <w:szCs w:val="28"/>
        </w:rPr>
        <w:t xml:space="preserve">На нижніх поверхнях балконів сліди зволоження, протікання, місцями руйнування захисного шару з оголенням арматури, що свідчить про руйнування покриття </w:t>
      </w:r>
      <w:r>
        <w:rPr>
          <w:rFonts w:ascii="Times New Roman" w:hAnsi="Times New Roman"/>
          <w:sz w:val="28"/>
          <w:szCs w:val="28"/>
        </w:rPr>
        <w:t xml:space="preserve">підлог та гідроізоляції балконів. З боку дворового фасаду в місцях розташування металевих консольних балконних </w:t>
      </w:r>
      <w:proofErr w:type="spellStart"/>
      <w:r>
        <w:rPr>
          <w:rFonts w:ascii="Times New Roman" w:hAnsi="Times New Roman"/>
          <w:sz w:val="28"/>
          <w:szCs w:val="28"/>
        </w:rPr>
        <w:t>балок,на</w:t>
      </w:r>
      <w:proofErr w:type="spellEnd"/>
      <w:r>
        <w:rPr>
          <w:rFonts w:ascii="Times New Roman" w:hAnsi="Times New Roman"/>
          <w:sz w:val="28"/>
          <w:szCs w:val="28"/>
        </w:rPr>
        <w:t xml:space="preserve"> поверхні цегляних стін, спостерігаються сліди вогкості, вивітрювання розчину зі швів, послаблення цегляної кладки.</w:t>
      </w:r>
    </w:p>
    <w:p w:rsidR="002608C6" w:rsidRDefault="003149B2">
      <w:pPr>
        <w:pStyle w:val="aff1"/>
        <w:tabs>
          <w:tab w:val="left" w:pos="7904"/>
        </w:tabs>
        <w:spacing w:before="0"/>
        <w:jc w:val="both"/>
        <w:rPr>
          <w:rFonts w:ascii="Times New Roman" w:hAnsi="Times New Roman"/>
          <w:color w:val="0D0D0D"/>
          <w:sz w:val="28"/>
          <w:szCs w:val="28"/>
        </w:rPr>
      </w:pPr>
      <w:r>
        <w:rPr>
          <w:rFonts w:ascii="Times New Roman" w:hAnsi="Times New Roman"/>
          <w:sz w:val="28"/>
          <w:szCs w:val="28"/>
        </w:rPr>
        <w:t>Пам’ятка потребує про</w:t>
      </w:r>
      <w:r>
        <w:rPr>
          <w:rFonts w:ascii="Times New Roman" w:hAnsi="Times New Roman"/>
          <w:sz w:val="28"/>
          <w:szCs w:val="28"/>
        </w:rPr>
        <w:t>ведення протиаварійних робіт.</w:t>
      </w:r>
    </w:p>
    <w:p w:rsidR="002608C6" w:rsidRDefault="003149B2">
      <w:pPr>
        <w:pStyle w:val="af6"/>
        <w:spacing w:before="5"/>
        <w:ind w:left="0" w:right="-75" w:firstLine="567"/>
        <w:jc w:val="both"/>
      </w:pPr>
      <w:r>
        <w:rPr>
          <w:b/>
        </w:rPr>
        <w:t>«Кінотеатр ім. Щорса»</w:t>
      </w:r>
      <w:r>
        <w:t xml:space="preserve"> – пам'ятка архітектури місцевого значення, розташована по вул. Магістратській, 3 у м. Чернігів, охоронний № 76-Чг, взята на облік розпорядженням Чернігівської обласної державної адміністрації від 09.02.19</w:t>
      </w:r>
      <w:r>
        <w:t>96 № 91.</w:t>
      </w:r>
    </w:p>
    <w:p w:rsidR="002608C6" w:rsidRDefault="003149B2">
      <w:pPr>
        <w:pStyle w:val="af6"/>
        <w:spacing w:before="5"/>
        <w:ind w:left="0" w:right="-75" w:firstLine="567"/>
        <w:jc w:val="both"/>
      </w:pPr>
      <w:r>
        <w:t>Будівля кінотеатру має важливе значення в архітектурній композиції історичного ареалу та входить до ансамблю будівель, розташованих на центральній площі міста Чернігова. Фасад та план будівлі виконано у стилі українського бароко.</w:t>
      </w:r>
    </w:p>
    <w:p w:rsidR="002608C6" w:rsidRDefault="003149B2">
      <w:pPr>
        <w:pStyle w:val="af6"/>
        <w:spacing w:before="5"/>
        <w:ind w:left="0" w:right="-75" w:firstLine="567"/>
        <w:jc w:val="both"/>
      </w:pPr>
      <w:r>
        <w:t>Кінотеатр був збу</w:t>
      </w:r>
      <w:r>
        <w:t>дований у 1939 році (почали будівництво у 1935 році) та був розрахований на 565 місць. Мав крім глядацького залу гарно обладнане фойє, кімнату відпочинку та ігор, буфет. Єдиний на той час, глядацький зал кінотеатру містився вздовж вулиці Шевченка напроти г</w:t>
      </w:r>
      <w:r>
        <w:t xml:space="preserve">отелю. У роки Другої світової війни </w:t>
      </w:r>
      <w:r>
        <w:lastRenderedPageBreak/>
        <w:t>1939-1945 років був майже повністю зруйнований (вцілів тільки фасад). 13 червня 1944 року розпочалися будівельні роботи з відновлення, які завершились у 1947 році. У лютому 1949 року на другому поверсі кінотеатру відкрил</w:t>
      </w:r>
      <w:r>
        <w:t>и круглий зал.</w:t>
      </w:r>
    </w:p>
    <w:p w:rsidR="002608C6" w:rsidRDefault="003149B2">
      <w:pPr>
        <w:pStyle w:val="af6"/>
        <w:spacing w:before="5"/>
        <w:ind w:left="0" w:right="-75" w:firstLine="567"/>
        <w:jc w:val="both"/>
      </w:pPr>
      <w:r>
        <w:t xml:space="preserve">До 1959 року кінотеатр залишався єдиним приміщенням у місті, здатним вмістити кілька сотень глядачів. У 1962 році прибудували ще один зал. Відкрили новобудову 29 квітня 1962 року. Збудований амфітеатром зал мав широкий екран та вміщував 610 </w:t>
      </w:r>
      <w:r>
        <w:t xml:space="preserve">глядачів. Драпірування стін, завіси над півовальним екраном виготовили з тканини червоного кольору, відтак зал отримав назву «Червоний». Старий великий зал відремонтували тканиною та фарбою блакитного кольору, відповідно, він став «Блакитним», з кількістю </w:t>
      </w:r>
      <w:r>
        <w:t>місць 544.</w:t>
      </w:r>
    </w:p>
    <w:p w:rsidR="002608C6" w:rsidRDefault="003149B2">
      <w:pPr>
        <w:pStyle w:val="af6"/>
        <w:spacing w:before="5"/>
        <w:ind w:left="0" w:right="-75" w:firstLine="567"/>
        <w:jc w:val="both"/>
      </w:pPr>
      <w:r>
        <w:t>Під час проведення активних бойових дій на території Чернігівської області у лютому-березні 2022 року поряд з будівлею кінотеатру впала бомба, повністю зруйнувавши фундамент, стіни та дах червоного залу з боку внутрішнього двору. Фронтальна стін</w:t>
      </w:r>
      <w:r>
        <w:t xml:space="preserve">а та стіна червоного залу, яка зорієнтована вздовж вулиці Магістратської, через порушення цілісності конструкції знаходяться в аварійному стані. Також значних руйнувань зазнав дах над приміщеннями кафе, трансформаторної, </w:t>
      </w:r>
      <w:proofErr w:type="spellStart"/>
      <w:r>
        <w:t>вбиралень</w:t>
      </w:r>
      <w:proofErr w:type="spellEnd"/>
      <w:r>
        <w:t xml:space="preserve"> та блакитного залу.</w:t>
      </w:r>
    </w:p>
    <w:p w:rsidR="002608C6" w:rsidRDefault="003149B2">
      <w:pPr>
        <w:ind w:firstLine="567"/>
        <w:jc w:val="both"/>
        <w:rPr>
          <w:sz w:val="28"/>
          <w:szCs w:val="28"/>
        </w:rPr>
      </w:pPr>
      <w:r>
        <w:rPr>
          <w:sz w:val="28"/>
          <w:szCs w:val="28"/>
        </w:rPr>
        <w:t>Пам’я</w:t>
      </w:r>
      <w:r>
        <w:rPr>
          <w:sz w:val="28"/>
          <w:szCs w:val="28"/>
        </w:rPr>
        <w:t>тка потребує проведення невідкладних консерваційних робіт.</w:t>
      </w:r>
    </w:p>
    <w:p w:rsidR="002608C6" w:rsidRDefault="003149B2">
      <w:pPr>
        <w:ind w:firstLine="567"/>
        <w:jc w:val="both"/>
        <w:rPr>
          <w:sz w:val="28"/>
          <w:szCs w:val="28"/>
        </w:rPr>
      </w:pPr>
      <w:r>
        <w:rPr>
          <w:b/>
          <w:sz w:val="28"/>
          <w:szCs w:val="28"/>
        </w:rPr>
        <w:t>«Воскресенська церква»</w:t>
      </w:r>
      <w:r>
        <w:rPr>
          <w:sz w:val="28"/>
          <w:szCs w:val="28"/>
        </w:rPr>
        <w:t xml:space="preserve"> – пам'ятка архітектури місцевого значення, розташована в с. </w:t>
      </w:r>
      <w:proofErr w:type="spellStart"/>
      <w:r>
        <w:rPr>
          <w:sz w:val="28"/>
          <w:szCs w:val="28"/>
        </w:rPr>
        <w:t>Лукашівка</w:t>
      </w:r>
      <w:proofErr w:type="spellEnd"/>
      <w:r>
        <w:rPr>
          <w:sz w:val="28"/>
          <w:szCs w:val="28"/>
        </w:rPr>
        <w:t xml:space="preserve"> Чернігівського району, охоронний № 73-Чг, взята на облік рішенням облвиконкому від 26.06.1989 № 130.</w:t>
      </w:r>
    </w:p>
    <w:p w:rsidR="002608C6" w:rsidRDefault="003149B2">
      <w:pPr>
        <w:ind w:firstLine="567"/>
        <w:jc w:val="both"/>
        <w:rPr>
          <w:sz w:val="28"/>
          <w:szCs w:val="28"/>
        </w:rPr>
      </w:pPr>
      <w:r>
        <w:rPr>
          <w:sz w:val="28"/>
          <w:szCs w:val="28"/>
        </w:rPr>
        <w:t>Будівля розташована в центральній частині села неподалік від головної вулиці. Територія обмежена з трьох боків - західного, східного та північного – зеленими насадженнями, від півдня – сільською вулицею. Споруда добре оглядається зусібіч та відіграє роль л</w:t>
      </w:r>
      <w:r>
        <w:rPr>
          <w:sz w:val="28"/>
          <w:szCs w:val="28"/>
        </w:rPr>
        <w:t>окального акценту в оточуючій забудові.</w:t>
      </w:r>
    </w:p>
    <w:p w:rsidR="002608C6" w:rsidRDefault="003149B2">
      <w:pPr>
        <w:ind w:firstLine="567"/>
        <w:jc w:val="both"/>
        <w:rPr>
          <w:sz w:val="28"/>
          <w:szCs w:val="28"/>
        </w:rPr>
      </w:pPr>
      <w:r>
        <w:rPr>
          <w:sz w:val="28"/>
          <w:szCs w:val="28"/>
        </w:rPr>
        <w:t xml:space="preserve">Церква мурована </w:t>
      </w:r>
      <w:proofErr w:type="spellStart"/>
      <w:r>
        <w:rPr>
          <w:sz w:val="28"/>
          <w:szCs w:val="28"/>
        </w:rPr>
        <w:t>одноверха</w:t>
      </w:r>
      <w:proofErr w:type="spellEnd"/>
      <w:r>
        <w:rPr>
          <w:sz w:val="28"/>
          <w:szCs w:val="28"/>
        </w:rPr>
        <w:t>, з одним світловим барабаном та дзвіницею над західним фасадом. У плані має форму латинського хреста із витягнутим західним раменом та розвиненим трансептом. Над середохрестям зведено четвер</w:t>
      </w:r>
      <w:r>
        <w:rPr>
          <w:sz w:val="28"/>
          <w:szCs w:val="28"/>
        </w:rPr>
        <w:t xml:space="preserve">ик, що служить основою мініатюрній баньці, завершеній цибулястою </w:t>
      </w:r>
      <w:proofErr w:type="spellStart"/>
      <w:r>
        <w:rPr>
          <w:sz w:val="28"/>
          <w:szCs w:val="28"/>
        </w:rPr>
        <w:t>главкою</w:t>
      </w:r>
      <w:proofErr w:type="spellEnd"/>
      <w:r>
        <w:rPr>
          <w:sz w:val="28"/>
          <w:szCs w:val="28"/>
        </w:rPr>
        <w:t xml:space="preserve"> з хрестом. Первісно фасади не </w:t>
      </w:r>
      <w:proofErr w:type="spellStart"/>
      <w:r>
        <w:rPr>
          <w:sz w:val="28"/>
          <w:szCs w:val="28"/>
        </w:rPr>
        <w:t>штукатурилися</w:t>
      </w:r>
      <w:proofErr w:type="spellEnd"/>
      <w:r>
        <w:rPr>
          <w:sz w:val="28"/>
          <w:szCs w:val="28"/>
        </w:rPr>
        <w:t xml:space="preserve">, пластична виразність досягалася шляхом поєднання викладеного із червоної цегли декору та </w:t>
      </w:r>
      <w:proofErr w:type="spellStart"/>
      <w:r>
        <w:rPr>
          <w:sz w:val="28"/>
          <w:szCs w:val="28"/>
        </w:rPr>
        <w:t>розшивочних</w:t>
      </w:r>
      <w:proofErr w:type="spellEnd"/>
      <w:r>
        <w:rPr>
          <w:sz w:val="28"/>
          <w:szCs w:val="28"/>
        </w:rPr>
        <w:t xml:space="preserve"> швів. Наприкінці ХХ ст. церкву побіле</w:t>
      </w:r>
      <w:r>
        <w:rPr>
          <w:sz w:val="28"/>
          <w:szCs w:val="28"/>
        </w:rPr>
        <w:t>но.</w:t>
      </w:r>
    </w:p>
    <w:p w:rsidR="002608C6" w:rsidRDefault="003149B2">
      <w:pPr>
        <w:ind w:firstLine="567"/>
        <w:jc w:val="both"/>
        <w:rPr>
          <w:sz w:val="28"/>
          <w:szCs w:val="28"/>
        </w:rPr>
      </w:pPr>
      <w:r>
        <w:rPr>
          <w:sz w:val="28"/>
          <w:szCs w:val="28"/>
        </w:rPr>
        <w:t xml:space="preserve">В інтер’єрі домінує глибинне розкриття простору, що пояснюється </w:t>
      </w:r>
      <w:proofErr w:type="spellStart"/>
      <w:r>
        <w:rPr>
          <w:sz w:val="28"/>
          <w:szCs w:val="28"/>
        </w:rPr>
        <w:t>видовженістю</w:t>
      </w:r>
      <w:proofErr w:type="spellEnd"/>
      <w:r>
        <w:rPr>
          <w:sz w:val="28"/>
          <w:szCs w:val="28"/>
        </w:rPr>
        <w:t xml:space="preserve"> західного </w:t>
      </w:r>
      <w:proofErr w:type="spellStart"/>
      <w:r>
        <w:rPr>
          <w:sz w:val="28"/>
          <w:szCs w:val="28"/>
        </w:rPr>
        <w:t>компартименту</w:t>
      </w:r>
      <w:proofErr w:type="spellEnd"/>
      <w:r>
        <w:rPr>
          <w:sz w:val="28"/>
          <w:szCs w:val="28"/>
        </w:rPr>
        <w:t xml:space="preserve">, перекритого </w:t>
      </w:r>
      <w:proofErr w:type="spellStart"/>
      <w:r>
        <w:rPr>
          <w:sz w:val="28"/>
          <w:szCs w:val="28"/>
        </w:rPr>
        <w:t>напівциліндричним</w:t>
      </w:r>
      <w:proofErr w:type="spellEnd"/>
      <w:r>
        <w:rPr>
          <w:sz w:val="28"/>
          <w:szCs w:val="28"/>
        </w:rPr>
        <w:t xml:space="preserve"> склепінням, та відносно невисоким </w:t>
      </w:r>
      <w:proofErr w:type="spellStart"/>
      <w:r>
        <w:rPr>
          <w:sz w:val="28"/>
          <w:szCs w:val="28"/>
        </w:rPr>
        <w:t>підбанним</w:t>
      </w:r>
      <w:proofErr w:type="spellEnd"/>
      <w:r>
        <w:rPr>
          <w:sz w:val="28"/>
          <w:szCs w:val="28"/>
        </w:rPr>
        <w:t xml:space="preserve"> простором, який засклеплено півсферою із світловим барабанчиком у центрі. Ха</w:t>
      </w:r>
      <w:r>
        <w:rPr>
          <w:sz w:val="28"/>
          <w:szCs w:val="28"/>
        </w:rPr>
        <w:t xml:space="preserve">рактерною особливістю інтер’єру є відсутність хорів, це споріднює рішення церкви із українськими храмами </w:t>
      </w:r>
      <w:r>
        <w:rPr>
          <w:sz w:val="28"/>
          <w:szCs w:val="28"/>
          <w:lang w:val="en-US"/>
        </w:rPr>
        <w:t>XVIII </w:t>
      </w:r>
      <w:r>
        <w:rPr>
          <w:sz w:val="28"/>
          <w:szCs w:val="28"/>
        </w:rPr>
        <w:t xml:space="preserve">ст. Співи виконувалися із двох </w:t>
      </w:r>
      <w:proofErr w:type="spellStart"/>
      <w:r>
        <w:rPr>
          <w:sz w:val="28"/>
          <w:szCs w:val="28"/>
        </w:rPr>
        <w:t>кліросів</w:t>
      </w:r>
      <w:proofErr w:type="spellEnd"/>
      <w:r>
        <w:rPr>
          <w:sz w:val="28"/>
          <w:szCs w:val="28"/>
        </w:rPr>
        <w:t>, які симетрично розміщені біля західних опор.</w:t>
      </w:r>
    </w:p>
    <w:p w:rsidR="002608C6" w:rsidRDefault="003149B2">
      <w:pPr>
        <w:pStyle w:val="af6"/>
        <w:spacing w:before="5"/>
        <w:ind w:left="0" w:right="-75" w:firstLine="567"/>
        <w:jc w:val="both"/>
      </w:pPr>
      <w:r>
        <w:t>Внаслідок проведення активних бойових дій на території Черн</w:t>
      </w:r>
      <w:r>
        <w:t>ігівської області у лютому-березні 2022 року церква була майже повністю зруйнована – зруйновані двері та вікна, повністю зруйноване внутрішнє оздоблення, частково зруйнована покрівля, відсутній купол на одній вежі, пошкоджені стіни.</w:t>
      </w:r>
    </w:p>
    <w:p w:rsidR="002608C6" w:rsidRDefault="003149B2">
      <w:pPr>
        <w:pStyle w:val="af6"/>
        <w:spacing w:before="5"/>
        <w:ind w:left="0" w:right="-75" w:firstLine="567"/>
        <w:jc w:val="both"/>
      </w:pPr>
      <w:r>
        <w:t>Пам’ятка потребує прове</w:t>
      </w:r>
      <w:r>
        <w:t>дення невідкладних протиаварійних консерваційних робіт.</w:t>
      </w:r>
    </w:p>
    <w:p w:rsidR="002608C6" w:rsidRDefault="002608C6">
      <w:pPr>
        <w:pStyle w:val="af6"/>
        <w:spacing w:before="5"/>
        <w:ind w:left="0" w:right="-75" w:firstLine="567"/>
        <w:jc w:val="both"/>
      </w:pPr>
    </w:p>
    <w:p w:rsidR="002608C6" w:rsidRDefault="003149B2">
      <w:pPr>
        <w:pStyle w:val="111"/>
        <w:tabs>
          <w:tab w:val="left" w:pos="0"/>
        </w:tabs>
        <w:spacing w:line="319" w:lineRule="exact"/>
        <w:ind w:left="709" w:hanging="709"/>
        <w:jc w:val="center"/>
      </w:pPr>
      <w:bookmarkStart w:id="3" w:name="_TOC_250003"/>
      <w:r>
        <w:t>3. Мета</w:t>
      </w:r>
      <w:bookmarkEnd w:id="3"/>
      <w:r>
        <w:t xml:space="preserve"> Програми</w:t>
      </w:r>
    </w:p>
    <w:p w:rsidR="002608C6" w:rsidRDefault="002608C6">
      <w:pPr>
        <w:pStyle w:val="111"/>
        <w:tabs>
          <w:tab w:val="left" w:pos="0"/>
        </w:tabs>
        <w:spacing w:line="319" w:lineRule="exact"/>
        <w:ind w:left="0" w:firstLine="567"/>
        <w:jc w:val="center"/>
      </w:pPr>
    </w:p>
    <w:p w:rsidR="002608C6" w:rsidRDefault="003149B2">
      <w:pPr>
        <w:pStyle w:val="af6"/>
        <w:tabs>
          <w:tab w:val="left" w:pos="0"/>
        </w:tabs>
        <w:ind w:left="0" w:right="3" w:firstLine="567"/>
        <w:jc w:val="both"/>
      </w:pPr>
      <w:r>
        <w:t>Основною метою Програми є збереження пам’яток архітектури місцевого значення Чернігівської області, які зазнали пошкоджень та руйнувань внаслідок збройної агресії російської федерац</w:t>
      </w:r>
      <w:r>
        <w:t>ії.</w:t>
      </w:r>
    </w:p>
    <w:p w:rsidR="002608C6" w:rsidRDefault="002608C6">
      <w:pPr>
        <w:pStyle w:val="111"/>
        <w:tabs>
          <w:tab w:val="left" w:pos="0"/>
          <w:tab w:val="left" w:pos="1142"/>
        </w:tabs>
        <w:spacing w:line="319" w:lineRule="exact"/>
        <w:ind w:left="709" w:firstLine="567"/>
        <w:jc w:val="both"/>
        <w:rPr>
          <w:b w:val="0"/>
          <w:bCs w:val="0"/>
        </w:rPr>
      </w:pPr>
      <w:bookmarkStart w:id="4" w:name="_TOC_250002"/>
    </w:p>
    <w:p w:rsidR="002608C6" w:rsidRDefault="003149B2">
      <w:pPr>
        <w:pStyle w:val="111"/>
        <w:tabs>
          <w:tab w:val="left" w:pos="0"/>
          <w:tab w:val="left" w:pos="1142"/>
        </w:tabs>
        <w:spacing w:line="319" w:lineRule="exact"/>
        <w:ind w:left="0" w:firstLine="567"/>
        <w:jc w:val="center"/>
      </w:pPr>
      <w:r>
        <w:rPr>
          <w:bCs w:val="0"/>
        </w:rPr>
        <w:t>4.</w:t>
      </w:r>
      <w:r>
        <w:rPr>
          <w:b w:val="0"/>
          <w:bCs w:val="0"/>
        </w:rPr>
        <w:t> </w:t>
      </w:r>
      <w:r>
        <w:t>Шляхи розв’язання проблем, фінансове забезпечення</w:t>
      </w:r>
      <w:bookmarkEnd w:id="4"/>
      <w:r>
        <w:t xml:space="preserve"> Програми</w:t>
      </w:r>
    </w:p>
    <w:p w:rsidR="002608C6" w:rsidRDefault="002608C6">
      <w:pPr>
        <w:pStyle w:val="111"/>
        <w:tabs>
          <w:tab w:val="left" w:pos="0"/>
          <w:tab w:val="left" w:pos="1142"/>
        </w:tabs>
        <w:spacing w:line="319" w:lineRule="exact"/>
        <w:ind w:left="0" w:firstLine="567"/>
        <w:jc w:val="both"/>
      </w:pPr>
    </w:p>
    <w:p w:rsidR="002608C6" w:rsidRDefault="003149B2">
      <w:pPr>
        <w:pStyle w:val="111"/>
        <w:tabs>
          <w:tab w:val="left" w:pos="0"/>
          <w:tab w:val="left" w:pos="1142"/>
        </w:tabs>
        <w:spacing w:line="319" w:lineRule="exact"/>
        <w:ind w:left="0" w:firstLine="567"/>
        <w:jc w:val="both"/>
        <w:rPr>
          <w:b w:val="0"/>
        </w:rPr>
      </w:pPr>
      <w:r>
        <w:rPr>
          <w:b w:val="0"/>
        </w:rPr>
        <w:t xml:space="preserve">З метою збереження пам’яток архітектури місцевого значення Чернігівської області, які зазнали пошкоджень та руйнувань внаслідок збройної агресії російської федерації у 2024 році </w:t>
      </w:r>
      <w:r>
        <w:rPr>
          <w:b w:val="0"/>
        </w:rPr>
        <w:t>передбачається здійснення таких заходів:</w:t>
      </w:r>
    </w:p>
    <w:p w:rsidR="002608C6" w:rsidRDefault="003149B2">
      <w:pPr>
        <w:pStyle w:val="111"/>
        <w:tabs>
          <w:tab w:val="left" w:pos="0"/>
          <w:tab w:val="left" w:pos="1142"/>
        </w:tabs>
        <w:spacing w:line="319" w:lineRule="exact"/>
        <w:ind w:left="0" w:firstLine="567"/>
        <w:jc w:val="both"/>
        <w:rPr>
          <w:b w:val="0"/>
        </w:rPr>
      </w:pPr>
      <w:r>
        <w:rPr>
          <w:b w:val="0"/>
        </w:rPr>
        <w:t>1) проведення протиаварійних робіт, у тому числі виготовлення науково-проектної документації на протиаварійні роботи та проходження експертизи на пам’ятці архітектури місцевого значення – «Губернська земська управа»</w:t>
      </w:r>
      <w:r>
        <w:rPr>
          <w:b w:val="0"/>
        </w:rPr>
        <w:t xml:space="preserve"> в м. Чернігів (2024 рік);</w:t>
      </w:r>
    </w:p>
    <w:p w:rsidR="002608C6" w:rsidRDefault="003149B2">
      <w:pPr>
        <w:pStyle w:val="111"/>
        <w:tabs>
          <w:tab w:val="left" w:pos="0"/>
          <w:tab w:val="left" w:pos="1142"/>
        </w:tabs>
        <w:spacing w:line="319" w:lineRule="exact"/>
        <w:ind w:left="0" w:firstLine="567"/>
        <w:jc w:val="both"/>
        <w:rPr>
          <w:b w:val="0"/>
        </w:rPr>
      </w:pPr>
      <w:r>
        <w:rPr>
          <w:b w:val="0"/>
        </w:rPr>
        <w:t>2) проведення невідкладних консерваційних робіт на частині пам’ятки архітектури місцевого значення – «Кінотеатр ім. Щорса» в м. Чернігів (2024 рік);</w:t>
      </w:r>
    </w:p>
    <w:p w:rsidR="002608C6" w:rsidRDefault="003149B2">
      <w:pPr>
        <w:pStyle w:val="111"/>
        <w:tabs>
          <w:tab w:val="left" w:pos="0"/>
          <w:tab w:val="left" w:pos="1142"/>
        </w:tabs>
        <w:spacing w:line="319" w:lineRule="exact"/>
        <w:ind w:left="0" w:firstLine="567"/>
        <w:jc w:val="both"/>
        <w:rPr>
          <w:b w:val="0"/>
        </w:rPr>
      </w:pPr>
      <w:r>
        <w:rPr>
          <w:b w:val="0"/>
        </w:rPr>
        <w:t>3) проведення невідкладних протиаварійних консерваційних робіт на пам’ятці архіт</w:t>
      </w:r>
      <w:r>
        <w:rPr>
          <w:b w:val="0"/>
        </w:rPr>
        <w:t>ектури місцевого значення – «Воскресенська церква»</w:t>
      </w:r>
      <w:r>
        <w:rPr>
          <w:b w:val="0"/>
          <w:lang w:val="ru-RU"/>
        </w:rPr>
        <w:t xml:space="preserve"> в с. Лукаш</w:t>
      </w:r>
      <w:proofErr w:type="spellStart"/>
      <w:r>
        <w:rPr>
          <w:b w:val="0"/>
        </w:rPr>
        <w:t>івка</w:t>
      </w:r>
      <w:proofErr w:type="spellEnd"/>
      <w:r>
        <w:rPr>
          <w:b w:val="0"/>
        </w:rPr>
        <w:t xml:space="preserve"> (2024 рік).</w:t>
      </w:r>
    </w:p>
    <w:p w:rsidR="002608C6" w:rsidRDefault="003149B2">
      <w:pPr>
        <w:pStyle w:val="af6"/>
        <w:tabs>
          <w:tab w:val="left" w:pos="0"/>
        </w:tabs>
        <w:ind w:left="0" w:right="161" w:firstLine="567"/>
        <w:jc w:val="both"/>
      </w:pPr>
      <w:r>
        <w:t>Фінансування Програми здійснюється за рахунок коштів обласного бюджету у межах асигнувань, які виділяються органам виконавчої влади з урахуванням завдань, передбачених Програмою,</w:t>
      </w:r>
      <w:r>
        <w:t xml:space="preserve"> а також інших коштів, не заборонених чинним законодавством. Ресурсне забезпечення Програми зазначене в додатку 1.</w:t>
      </w:r>
    </w:p>
    <w:p w:rsidR="002608C6" w:rsidRDefault="003149B2">
      <w:pPr>
        <w:pStyle w:val="af6"/>
        <w:tabs>
          <w:tab w:val="left" w:pos="0"/>
        </w:tabs>
        <w:ind w:left="0" w:right="161" w:firstLine="567"/>
        <w:jc w:val="both"/>
      </w:pPr>
      <w:r>
        <w:t>Обсяг фінансування Програми на 2024 рік за рахунок коштів обласного бюджету складає 967,258 тис. грн та інших коштів, не заборонених законода</w:t>
      </w:r>
      <w:r>
        <w:t>вством – 11560,000 тис. грн. Головним розпорядником коштів виступають Управління містобудування та архітектури Чернігівської обласної державної адміністрації, Управління капітального будівництва Чернігівської обласної державної адміністрації, Департамент с</w:t>
      </w:r>
      <w:r>
        <w:t>ім’ї, молоді та спорту Чернігівської обласної державної адміністрації.</w:t>
      </w:r>
    </w:p>
    <w:p w:rsidR="002608C6" w:rsidRDefault="003149B2">
      <w:pPr>
        <w:pStyle w:val="af6"/>
        <w:tabs>
          <w:tab w:val="left" w:pos="0"/>
        </w:tabs>
        <w:spacing w:before="1"/>
        <w:ind w:left="0" w:right="165" w:firstLine="567"/>
        <w:jc w:val="both"/>
      </w:pPr>
      <w:r>
        <w:t>Відповідальні виконавці Програми – Управління містобудування та архітектури Чернігівської обласної державної адміністрації, Управління капітального будівництва Чернігівської обласної де</w:t>
      </w:r>
      <w:r>
        <w:t>ржавної адміністрації, Департамент сім’ї, молоді та спорту Чернігівської обласної державної адміністрації.</w:t>
      </w:r>
    </w:p>
    <w:p w:rsidR="002608C6" w:rsidRDefault="003149B2">
      <w:pPr>
        <w:pStyle w:val="af6"/>
        <w:tabs>
          <w:tab w:val="left" w:pos="0"/>
        </w:tabs>
        <w:ind w:left="0" w:right="159" w:firstLine="567"/>
        <w:jc w:val="both"/>
      </w:pPr>
      <w:r>
        <w:t>Орієнтовний обсяг фінансування Програми на 2024 рік складає 12527,258</w:t>
      </w:r>
      <w:r>
        <w:rPr>
          <w:highlight w:val="yellow"/>
        </w:rPr>
        <w:t xml:space="preserve"> </w:t>
      </w:r>
      <w:r>
        <w:t>тис. грн та може коригуватися під час її виконання в залежності від потреби, фі</w:t>
      </w:r>
      <w:r>
        <w:t>нансових можливостей обласного бюджету та з дотриманням вимог ст. 85 Бюджетного кодексу України. Напрями діяльності та заходи викладені в додатку 2.</w:t>
      </w:r>
    </w:p>
    <w:p w:rsidR="002608C6" w:rsidRDefault="002608C6">
      <w:pPr>
        <w:pStyle w:val="af6"/>
        <w:tabs>
          <w:tab w:val="left" w:pos="0"/>
        </w:tabs>
        <w:ind w:left="0" w:right="159"/>
        <w:jc w:val="both"/>
      </w:pPr>
    </w:p>
    <w:p w:rsidR="002608C6" w:rsidRDefault="003149B2">
      <w:pPr>
        <w:pStyle w:val="111"/>
        <w:tabs>
          <w:tab w:val="left" w:pos="142"/>
        </w:tabs>
        <w:spacing w:before="83"/>
        <w:ind w:left="0" w:firstLine="567"/>
        <w:jc w:val="center"/>
      </w:pPr>
      <w:bookmarkStart w:id="5" w:name="_TOC_250001"/>
      <w:r>
        <w:t>5. Завдання</w:t>
      </w:r>
      <w:bookmarkEnd w:id="5"/>
      <w:r>
        <w:t xml:space="preserve"> Програми</w:t>
      </w:r>
    </w:p>
    <w:p w:rsidR="002608C6" w:rsidRDefault="002608C6">
      <w:pPr>
        <w:pStyle w:val="af6"/>
        <w:tabs>
          <w:tab w:val="left" w:pos="142"/>
        </w:tabs>
        <w:spacing w:before="9"/>
        <w:ind w:left="0" w:firstLine="567"/>
        <w:rPr>
          <w:b/>
          <w:sz w:val="27"/>
        </w:rPr>
      </w:pPr>
    </w:p>
    <w:p w:rsidR="002608C6" w:rsidRDefault="003149B2">
      <w:pPr>
        <w:pStyle w:val="af6"/>
        <w:tabs>
          <w:tab w:val="left" w:pos="142"/>
        </w:tabs>
        <w:ind w:left="0" w:right="3" w:firstLine="567"/>
        <w:jc w:val="both"/>
      </w:pPr>
      <w:r>
        <w:t xml:space="preserve">Основним завданням Програми є забезпечення виконання в області Закону </w:t>
      </w:r>
      <w:r>
        <w:t>України «Про охорону культурної спадщини» та збереження пам’яток архітектури місцевого значення Чернігівської області, які зазнали пошкоджень та руйнувань внаслідок збройної агресії російської федерації.</w:t>
      </w:r>
    </w:p>
    <w:p w:rsidR="002608C6" w:rsidRDefault="003149B2">
      <w:pPr>
        <w:pStyle w:val="af6"/>
        <w:tabs>
          <w:tab w:val="left" w:pos="142"/>
        </w:tabs>
        <w:ind w:left="0" w:right="3" w:firstLine="567"/>
        <w:jc w:val="both"/>
      </w:pPr>
      <w:r>
        <w:t>Завданнями Програми є:</w:t>
      </w:r>
    </w:p>
    <w:p w:rsidR="002608C6" w:rsidRDefault="003149B2">
      <w:pPr>
        <w:pStyle w:val="af6"/>
        <w:tabs>
          <w:tab w:val="left" w:pos="142"/>
        </w:tabs>
        <w:ind w:left="0" w:right="3" w:firstLine="567"/>
        <w:jc w:val="both"/>
      </w:pPr>
      <w:r>
        <w:t>1) забезпечення проведення пр</w:t>
      </w:r>
      <w:r>
        <w:t xml:space="preserve">отиаварійних робіт, у тому числі виготовлення науково-проектної документації на протиаварійні роботи та проходження експертизи на пам’ятці архітектури місцевого значення </w:t>
      </w:r>
      <w:r>
        <w:rPr>
          <w:b/>
        </w:rPr>
        <w:t>–</w:t>
      </w:r>
      <w:r>
        <w:t xml:space="preserve"> «Губернська земська управа» в м. Чернігів;</w:t>
      </w:r>
    </w:p>
    <w:p w:rsidR="002608C6" w:rsidRDefault="003149B2">
      <w:pPr>
        <w:pStyle w:val="111"/>
        <w:tabs>
          <w:tab w:val="left" w:pos="0"/>
          <w:tab w:val="left" w:pos="1142"/>
        </w:tabs>
        <w:spacing w:line="319" w:lineRule="exact"/>
        <w:ind w:left="0" w:firstLine="567"/>
        <w:jc w:val="both"/>
        <w:rPr>
          <w:b w:val="0"/>
        </w:rPr>
      </w:pPr>
      <w:r>
        <w:rPr>
          <w:b w:val="0"/>
        </w:rPr>
        <w:t>2) забезпечення проведення невідкладних к</w:t>
      </w:r>
      <w:r>
        <w:rPr>
          <w:b w:val="0"/>
        </w:rPr>
        <w:t>онсерваційних робіт на частині пам’ятки архітектури місцевого значення – «Кінотеатр ім. Щорса» в м. Чернігів;</w:t>
      </w:r>
    </w:p>
    <w:p w:rsidR="002608C6" w:rsidRDefault="003149B2">
      <w:pPr>
        <w:pStyle w:val="af6"/>
        <w:tabs>
          <w:tab w:val="left" w:pos="142"/>
        </w:tabs>
        <w:ind w:left="0" w:right="3" w:firstLine="567"/>
        <w:jc w:val="both"/>
      </w:pPr>
      <w:r>
        <w:t xml:space="preserve">3) забезпечення проведення невідкладних протиаварійних консерваційних робіт на пам’ятці архітектури місцевого значення – «Воскресенська церква» в </w:t>
      </w:r>
      <w:r>
        <w:t>с.</w:t>
      </w:r>
      <w:r>
        <w:rPr>
          <w:lang w:val="ru-RU"/>
        </w:rPr>
        <w:t> </w:t>
      </w:r>
      <w:proofErr w:type="spellStart"/>
      <w:r>
        <w:t>Лукашівка</w:t>
      </w:r>
      <w:proofErr w:type="spellEnd"/>
      <w:r>
        <w:t>;</w:t>
      </w:r>
    </w:p>
    <w:p w:rsidR="002608C6" w:rsidRDefault="003149B2">
      <w:pPr>
        <w:pStyle w:val="af6"/>
        <w:tabs>
          <w:tab w:val="left" w:pos="142"/>
        </w:tabs>
        <w:ind w:left="0" w:right="3" w:firstLine="567"/>
        <w:jc w:val="both"/>
      </w:pPr>
      <w:r>
        <w:t>4) забезпечення умов для стабільного та ритмічного фінансування робіт, передбачених Програмою, за рахунок коштів обласного бюджету;</w:t>
      </w:r>
    </w:p>
    <w:p w:rsidR="002608C6" w:rsidRDefault="003149B2">
      <w:pPr>
        <w:pStyle w:val="af6"/>
        <w:tabs>
          <w:tab w:val="left" w:pos="142"/>
        </w:tabs>
        <w:ind w:left="0" w:right="3" w:firstLine="567"/>
        <w:jc w:val="both"/>
      </w:pPr>
      <w:r>
        <w:t>5) здійснення контролю за реалізацією заходів Програми.</w:t>
      </w:r>
      <w:bookmarkStart w:id="6" w:name="_TOC_250000"/>
    </w:p>
    <w:p w:rsidR="002608C6" w:rsidRDefault="002608C6">
      <w:pPr>
        <w:pStyle w:val="af6"/>
        <w:tabs>
          <w:tab w:val="left" w:pos="142"/>
        </w:tabs>
        <w:ind w:left="0" w:right="3" w:firstLine="567"/>
        <w:jc w:val="both"/>
        <w:sectPr w:rsidR="002608C6">
          <w:pgSz w:w="11910" w:h="16840"/>
          <w:pgMar w:top="1134" w:right="567" w:bottom="1134" w:left="1701" w:header="510" w:footer="0" w:gutter="0"/>
          <w:cols w:space="720"/>
          <w:docGrid w:linePitch="360"/>
        </w:sectPr>
      </w:pPr>
    </w:p>
    <w:p w:rsidR="002608C6" w:rsidRDefault="003149B2">
      <w:pPr>
        <w:pStyle w:val="af6"/>
        <w:tabs>
          <w:tab w:val="left" w:pos="142"/>
        </w:tabs>
        <w:ind w:left="0" w:right="3" w:firstLine="567"/>
        <w:jc w:val="center"/>
        <w:rPr>
          <w:b/>
        </w:rPr>
      </w:pPr>
      <w:r>
        <w:rPr>
          <w:b/>
        </w:rPr>
        <w:lastRenderedPageBreak/>
        <w:t>6. Очікувані результати виконання</w:t>
      </w:r>
      <w:bookmarkEnd w:id="6"/>
      <w:r>
        <w:rPr>
          <w:b/>
        </w:rPr>
        <w:t xml:space="preserve"> </w:t>
      </w:r>
      <w:r>
        <w:rPr>
          <w:b/>
        </w:rPr>
        <w:t>Програми</w:t>
      </w:r>
    </w:p>
    <w:p w:rsidR="002608C6" w:rsidRDefault="002608C6">
      <w:pPr>
        <w:pStyle w:val="af6"/>
        <w:tabs>
          <w:tab w:val="left" w:pos="142"/>
        </w:tabs>
        <w:ind w:left="0" w:right="3" w:firstLine="567"/>
        <w:jc w:val="both"/>
        <w:rPr>
          <w:b/>
        </w:rPr>
      </w:pPr>
    </w:p>
    <w:p w:rsidR="002608C6" w:rsidRDefault="003149B2">
      <w:pPr>
        <w:pStyle w:val="af6"/>
        <w:tabs>
          <w:tab w:val="left" w:pos="142"/>
        </w:tabs>
        <w:ind w:left="0" w:right="3" w:firstLine="567"/>
        <w:jc w:val="both"/>
      </w:pPr>
      <w:r>
        <w:t>Виконання Програми забезпечить реалізацію державної політики у сфері охорони культурної спадщини, сприятиме збереженню пам’яток архітектури місцевого значення «Губернська земська управа», «Кінотеатр ім. Щорса» та «Воскресенська церква».</w:t>
      </w:r>
    </w:p>
    <w:p w:rsidR="002608C6" w:rsidRDefault="003149B2">
      <w:pPr>
        <w:pStyle w:val="af6"/>
        <w:tabs>
          <w:tab w:val="left" w:pos="142"/>
        </w:tabs>
        <w:ind w:left="0" w:right="3" w:firstLine="567"/>
        <w:jc w:val="both"/>
      </w:pPr>
      <w:r>
        <w:t>Результат</w:t>
      </w:r>
      <w:r>
        <w:t xml:space="preserve">ивні показники виконання напрямів діяльності та заходів Програми, </w:t>
      </w:r>
      <w:r>
        <w:rPr>
          <w:spacing w:val="-4"/>
        </w:rPr>
        <w:t>які дозволять провести оцінку ефективності виконання її завдань і заходів та здійснювати моніторинг досягнення запланованих цілей, викладені в додатку 2.</w:t>
      </w:r>
    </w:p>
    <w:p w:rsidR="002608C6" w:rsidRDefault="002608C6">
      <w:pPr>
        <w:pStyle w:val="af6"/>
        <w:tabs>
          <w:tab w:val="left" w:pos="142"/>
        </w:tabs>
        <w:ind w:left="0" w:right="3" w:firstLine="567"/>
        <w:jc w:val="both"/>
      </w:pPr>
    </w:p>
    <w:p w:rsidR="002608C6" w:rsidRDefault="003149B2">
      <w:pPr>
        <w:pStyle w:val="af6"/>
        <w:tabs>
          <w:tab w:val="left" w:pos="142"/>
        </w:tabs>
        <w:ind w:left="0" w:right="3" w:firstLine="567"/>
        <w:jc w:val="center"/>
        <w:rPr>
          <w:b/>
        </w:rPr>
      </w:pPr>
      <w:r>
        <w:rPr>
          <w:b/>
        </w:rPr>
        <w:t>7. Контроль за виконанням Програми</w:t>
      </w:r>
    </w:p>
    <w:p w:rsidR="002608C6" w:rsidRDefault="002608C6">
      <w:pPr>
        <w:pStyle w:val="af6"/>
        <w:tabs>
          <w:tab w:val="left" w:pos="142"/>
        </w:tabs>
        <w:ind w:left="0" w:right="3" w:firstLine="567"/>
        <w:jc w:val="both"/>
        <w:rPr>
          <w:b/>
        </w:rPr>
      </w:pPr>
    </w:p>
    <w:p w:rsidR="002608C6" w:rsidRDefault="003149B2">
      <w:pPr>
        <w:pStyle w:val="af6"/>
        <w:tabs>
          <w:tab w:val="left" w:pos="142"/>
        </w:tabs>
        <w:ind w:left="0" w:right="3" w:firstLine="567"/>
        <w:jc w:val="both"/>
      </w:pPr>
      <w:r>
        <w:t>Управління містобудування та архітектури обласної державної адміністрації здійснює моніторинг та підготовку щорічних звітів відповідно до розпорядження голови обласної державної адміністрації від 05.05.2016 № 245 «Про Порядок розроблення регіональних ціль</w:t>
      </w:r>
      <w:r>
        <w:t>ових програм, моніторингу та звітності про їх виконання».</w:t>
      </w:r>
    </w:p>
    <w:p w:rsidR="002608C6" w:rsidRDefault="002608C6">
      <w:pPr>
        <w:pStyle w:val="af6"/>
        <w:tabs>
          <w:tab w:val="left" w:pos="142"/>
        </w:tabs>
        <w:ind w:left="0" w:right="3"/>
        <w:jc w:val="both"/>
        <w:rPr>
          <w:b/>
        </w:rPr>
      </w:pPr>
    </w:p>
    <w:p w:rsidR="002608C6" w:rsidRDefault="002608C6">
      <w:pPr>
        <w:pStyle w:val="af6"/>
        <w:tabs>
          <w:tab w:val="left" w:pos="142"/>
        </w:tabs>
        <w:ind w:left="0" w:right="3"/>
        <w:jc w:val="both"/>
        <w:rPr>
          <w:b/>
        </w:rPr>
      </w:pPr>
    </w:p>
    <w:p w:rsidR="002608C6" w:rsidRDefault="002608C6">
      <w:pPr>
        <w:pStyle w:val="af6"/>
        <w:tabs>
          <w:tab w:val="left" w:pos="142"/>
        </w:tabs>
        <w:ind w:left="0" w:right="3"/>
        <w:jc w:val="both"/>
        <w:rPr>
          <w:b/>
        </w:rPr>
      </w:pPr>
    </w:p>
    <w:p w:rsidR="002608C6" w:rsidRDefault="003149B2">
      <w:pPr>
        <w:pStyle w:val="af6"/>
        <w:tabs>
          <w:tab w:val="left" w:pos="142"/>
        </w:tabs>
        <w:ind w:left="0" w:right="3"/>
        <w:jc w:val="both"/>
        <w:rPr>
          <w:b/>
        </w:rPr>
      </w:pPr>
      <w:r>
        <w:t>В.о. начальника Управління</w:t>
      </w:r>
    </w:p>
    <w:p w:rsidR="002608C6" w:rsidRDefault="003149B2">
      <w:pPr>
        <w:pStyle w:val="af6"/>
        <w:tabs>
          <w:tab w:val="left" w:pos="142"/>
        </w:tabs>
        <w:ind w:left="0" w:right="3"/>
        <w:jc w:val="both"/>
        <w:rPr>
          <w:b/>
        </w:rPr>
      </w:pPr>
      <w:r>
        <w:t>містобудування та архітектури</w:t>
      </w:r>
    </w:p>
    <w:p w:rsidR="002608C6" w:rsidRDefault="003149B2">
      <w:pPr>
        <w:pStyle w:val="af6"/>
        <w:tabs>
          <w:tab w:val="left" w:pos="142"/>
        </w:tabs>
        <w:ind w:left="0" w:right="3"/>
        <w:jc w:val="both"/>
      </w:pPr>
      <w:r>
        <w:t>Чернігівської облдержадміністрації</w:t>
      </w:r>
      <w:r>
        <w:tab/>
      </w:r>
      <w:r>
        <w:tab/>
      </w:r>
      <w:r>
        <w:tab/>
      </w:r>
      <w:r>
        <w:tab/>
      </w:r>
      <w:r>
        <w:tab/>
        <w:t>Сергій КУРЕНЯ</w:t>
      </w:r>
      <w:bookmarkStart w:id="7" w:name="Додаток_1"/>
      <w:bookmarkEnd w:id="7"/>
    </w:p>
    <w:sectPr w:rsidR="002608C6">
      <w:pgSz w:w="11910" w:h="16840"/>
      <w:pgMar w:top="1134" w:right="567" w:bottom="1134" w:left="1701" w:header="51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9B2" w:rsidRDefault="003149B2">
      <w:r>
        <w:separator/>
      </w:r>
    </w:p>
  </w:endnote>
  <w:endnote w:type="continuationSeparator" w:id="0">
    <w:p w:rsidR="003149B2" w:rsidRDefault="0031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antiqu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9B2" w:rsidRDefault="003149B2">
      <w:r>
        <w:separator/>
      </w:r>
    </w:p>
  </w:footnote>
  <w:footnote w:type="continuationSeparator" w:id="0">
    <w:p w:rsidR="003149B2" w:rsidRDefault="00314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866987"/>
      <w:docPartObj>
        <w:docPartGallery w:val="Page Numbers (Top of Page)"/>
        <w:docPartUnique/>
      </w:docPartObj>
    </w:sdtPr>
    <w:sdtEndPr/>
    <w:sdtContent>
      <w:p w:rsidR="002608C6" w:rsidRDefault="003149B2">
        <w:pPr>
          <w:pStyle w:val="afd"/>
          <w:jc w:val="center"/>
        </w:pPr>
        <w:r>
          <w:fldChar w:fldCharType="begin"/>
        </w:r>
        <w:r>
          <w:instrText>PAGE   \* MERGEFORMAT</w:instrText>
        </w:r>
        <w:r>
          <w:fldChar w:fldCharType="separate"/>
        </w:r>
        <w:r w:rsidR="007A6457" w:rsidRPr="007A6457">
          <w:rPr>
            <w:noProof/>
            <w:lang w:val="ru-RU"/>
          </w:rPr>
          <w:t>9</w:t>
        </w:r>
        <w:r>
          <w:rPr>
            <w:lang w:val="ru-RU"/>
          </w:rPr>
          <w:fldChar w:fldCharType="end"/>
        </w:r>
      </w:p>
    </w:sdtContent>
  </w:sdt>
  <w:p w:rsidR="002608C6" w:rsidRDefault="002608C6">
    <w:pPr>
      <w:pStyle w:val="af6"/>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4182C"/>
    <w:multiLevelType w:val="hybridMultilevel"/>
    <w:tmpl w:val="F6220662"/>
    <w:lvl w:ilvl="0" w:tplc="554CA738">
      <w:start w:val="1"/>
      <w:numFmt w:val="decimal"/>
      <w:lvlText w:val="%1."/>
      <w:lvlJc w:val="left"/>
      <w:pPr>
        <w:ind w:left="787" w:hanging="152"/>
      </w:pPr>
      <w:rPr>
        <w:rFonts w:ascii="Times New Roman" w:eastAsia="Times New Roman" w:hAnsi="Times New Roman" w:cs="Times New Roman" w:hint="default"/>
        <w:b/>
        <w:bCs/>
        <w:spacing w:val="0"/>
        <w:sz w:val="18"/>
        <w:szCs w:val="18"/>
        <w:lang w:val="uk-UA" w:eastAsia="en-US" w:bidi="ar-SA"/>
      </w:rPr>
    </w:lvl>
    <w:lvl w:ilvl="1" w:tplc="77B006E8">
      <w:start w:val="1"/>
      <w:numFmt w:val="none"/>
      <w:lvlText w:val=""/>
      <w:lvlJc w:val="left"/>
      <w:pPr>
        <w:tabs>
          <w:tab w:val="num" w:pos="360"/>
        </w:tabs>
      </w:pPr>
    </w:lvl>
    <w:lvl w:ilvl="2" w:tplc="47145B3E">
      <w:start w:val="1"/>
      <w:numFmt w:val="bullet"/>
      <w:lvlText w:val="•"/>
      <w:lvlJc w:val="left"/>
      <w:pPr>
        <w:ind w:left="1023" w:hanging="352"/>
      </w:pPr>
      <w:rPr>
        <w:rFonts w:hint="default"/>
        <w:lang w:val="uk-UA" w:eastAsia="en-US" w:bidi="ar-SA"/>
      </w:rPr>
    </w:lvl>
    <w:lvl w:ilvl="3" w:tplc="C9C4FC4A">
      <w:start w:val="1"/>
      <w:numFmt w:val="bullet"/>
      <w:lvlText w:val="•"/>
      <w:lvlJc w:val="left"/>
      <w:pPr>
        <w:ind w:left="1266" w:hanging="352"/>
      </w:pPr>
      <w:rPr>
        <w:rFonts w:hint="default"/>
        <w:lang w:val="uk-UA" w:eastAsia="en-US" w:bidi="ar-SA"/>
      </w:rPr>
    </w:lvl>
    <w:lvl w:ilvl="4" w:tplc="6CC43944">
      <w:start w:val="1"/>
      <w:numFmt w:val="bullet"/>
      <w:lvlText w:val="•"/>
      <w:lvlJc w:val="left"/>
      <w:pPr>
        <w:ind w:left="1509" w:hanging="352"/>
      </w:pPr>
      <w:rPr>
        <w:rFonts w:hint="default"/>
        <w:lang w:val="uk-UA" w:eastAsia="en-US" w:bidi="ar-SA"/>
      </w:rPr>
    </w:lvl>
    <w:lvl w:ilvl="5" w:tplc="400A40C4">
      <w:start w:val="1"/>
      <w:numFmt w:val="bullet"/>
      <w:lvlText w:val="•"/>
      <w:lvlJc w:val="left"/>
      <w:pPr>
        <w:ind w:left="1752" w:hanging="352"/>
      </w:pPr>
      <w:rPr>
        <w:rFonts w:hint="default"/>
        <w:lang w:val="uk-UA" w:eastAsia="en-US" w:bidi="ar-SA"/>
      </w:rPr>
    </w:lvl>
    <w:lvl w:ilvl="6" w:tplc="F2BCABA8">
      <w:start w:val="1"/>
      <w:numFmt w:val="bullet"/>
      <w:lvlText w:val="•"/>
      <w:lvlJc w:val="left"/>
      <w:pPr>
        <w:ind w:left="1995" w:hanging="352"/>
      </w:pPr>
      <w:rPr>
        <w:rFonts w:hint="default"/>
        <w:lang w:val="uk-UA" w:eastAsia="en-US" w:bidi="ar-SA"/>
      </w:rPr>
    </w:lvl>
    <w:lvl w:ilvl="7" w:tplc="D06C5860">
      <w:start w:val="1"/>
      <w:numFmt w:val="bullet"/>
      <w:lvlText w:val="•"/>
      <w:lvlJc w:val="left"/>
      <w:pPr>
        <w:ind w:left="2238" w:hanging="352"/>
      </w:pPr>
      <w:rPr>
        <w:rFonts w:hint="default"/>
        <w:lang w:val="uk-UA" w:eastAsia="en-US" w:bidi="ar-SA"/>
      </w:rPr>
    </w:lvl>
    <w:lvl w:ilvl="8" w:tplc="EBF01276">
      <w:start w:val="1"/>
      <w:numFmt w:val="bullet"/>
      <w:lvlText w:val="•"/>
      <w:lvlJc w:val="left"/>
      <w:pPr>
        <w:ind w:left="2481" w:hanging="352"/>
      </w:pPr>
      <w:rPr>
        <w:rFonts w:hint="default"/>
        <w:lang w:val="uk-UA" w:eastAsia="en-US" w:bidi="ar-SA"/>
      </w:rPr>
    </w:lvl>
  </w:abstractNum>
  <w:abstractNum w:abstractNumId="1" w15:restartNumberingAfterBreak="0">
    <w:nsid w:val="1DF041B5"/>
    <w:multiLevelType w:val="hybridMultilevel"/>
    <w:tmpl w:val="D8249772"/>
    <w:lvl w:ilvl="0" w:tplc="6D60952C">
      <w:start w:val="1"/>
      <w:numFmt w:val="decimal"/>
      <w:lvlText w:val="%1."/>
      <w:lvlJc w:val="left"/>
      <w:pPr>
        <w:ind w:left="220" w:hanging="567"/>
      </w:pPr>
      <w:rPr>
        <w:rFonts w:ascii="Times New Roman" w:eastAsia="Times New Roman" w:hAnsi="Times New Roman" w:cs="Times New Roman" w:hint="default"/>
        <w:spacing w:val="-2"/>
        <w:sz w:val="28"/>
        <w:szCs w:val="28"/>
        <w:lang w:val="uk-UA" w:eastAsia="en-US" w:bidi="ar-SA"/>
      </w:rPr>
    </w:lvl>
    <w:lvl w:ilvl="1" w:tplc="43C42F14">
      <w:start w:val="1"/>
      <w:numFmt w:val="decimal"/>
      <w:lvlText w:val="%2."/>
      <w:lvlJc w:val="left"/>
      <w:pPr>
        <w:ind w:left="1329" w:hanging="281"/>
      </w:pPr>
      <w:rPr>
        <w:rFonts w:ascii="Times New Roman" w:eastAsia="Times New Roman" w:hAnsi="Times New Roman" w:cs="Times New Roman" w:hint="default"/>
        <w:b/>
        <w:bCs/>
        <w:spacing w:val="0"/>
        <w:sz w:val="28"/>
        <w:szCs w:val="28"/>
        <w:lang w:val="uk-UA" w:eastAsia="en-US" w:bidi="ar-SA"/>
      </w:rPr>
    </w:lvl>
    <w:lvl w:ilvl="2" w:tplc="5F302F02">
      <w:start w:val="1"/>
      <w:numFmt w:val="bullet"/>
      <w:lvlText w:val="•"/>
      <w:lvlJc w:val="left"/>
      <w:pPr>
        <w:ind w:left="2282" w:hanging="281"/>
      </w:pPr>
      <w:rPr>
        <w:rFonts w:hint="default"/>
        <w:lang w:val="uk-UA" w:eastAsia="en-US" w:bidi="ar-SA"/>
      </w:rPr>
    </w:lvl>
    <w:lvl w:ilvl="3" w:tplc="B79A06A6">
      <w:start w:val="1"/>
      <w:numFmt w:val="bullet"/>
      <w:lvlText w:val="•"/>
      <w:lvlJc w:val="left"/>
      <w:pPr>
        <w:ind w:left="3245" w:hanging="281"/>
      </w:pPr>
      <w:rPr>
        <w:rFonts w:hint="default"/>
        <w:lang w:val="uk-UA" w:eastAsia="en-US" w:bidi="ar-SA"/>
      </w:rPr>
    </w:lvl>
    <w:lvl w:ilvl="4" w:tplc="63CE603C">
      <w:start w:val="1"/>
      <w:numFmt w:val="bullet"/>
      <w:lvlText w:val="•"/>
      <w:lvlJc w:val="left"/>
      <w:pPr>
        <w:ind w:left="4208" w:hanging="281"/>
      </w:pPr>
      <w:rPr>
        <w:rFonts w:hint="default"/>
        <w:lang w:val="uk-UA" w:eastAsia="en-US" w:bidi="ar-SA"/>
      </w:rPr>
    </w:lvl>
    <w:lvl w:ilvl="5" w:tplc="35C2B5CE">
      <w:start w:val="1"/>
      <w:numFmt w:val="bullet"/>
      <w:lvlText w:val="•"/>
      <w:lvlJc w:val="left"/>
      <w:pPr>
        <w:ind w:left="5171" w:hanging="281"/>
      </w:pPr>
      <w:rPr>
        <w:rFonts w:hint="default"/>
        <w:lang w:val="uk-UA" w:eastAsia="en-US" w:bidi="ar-SA"/>
      </w:rPr>
    </w:lvl>
    <w:lvl w:ilvl="6" w:tplc="24E4BFE4">
      <w:start w:val="1"/>
      <w:numFmt w:val="bullet"/>
      <w:lvlText w:val="•"/>
      <w:lvlJc w:val="left"/>
      <w:pPr>
        <w:ind w:left="6134" w:hanging="281"/>
      </w:pPr>
      <w:rPr>
        <w:rFonts w:hint="default"/>
        <w:lang w:val="uk-UA" w:eastAsia="en-US" w:bidi="ar-SA"/>
      </w:rPr>
    </w:lvl>
    <w:lvl w:ilvl="7" w:tplc="41F6DEB2">
      <w:start w:val="1"/>
      <w:numFmt w:val="bullet"/>
      <w:lvlText w:val="•"/>
      <w:lvlJc w:val="left"/>
      <w:pPr>
        <w:ind w:left="7097" w:hanging="281"/>
      </w:pPr>
      <w:rPr>
        <w:rFonts w:hint="default"/>
        <w:lang w:val="uk-UA" w:eastAsia="en-US" w:bidi="ar-SA"/>
      </w:rPr>
    </w:lvl>
    <w:lvl w:ilvl="8" w:tplc="E42ABC58">
      <w:start w:val="1"/>
      <w:numFmt w:val="bullet"/>
      <w:lvlText w:val="•"/>
      <w:lvlJc w:val="left"/>
      <w:pPr>
        <w:ind w:left="8060" w:hanging="281"/>
      </w:pPr>
      <w:rPr>
        <w:rFonts w:hint="default"/>
        <w:lang w:val="uk-UA" w:eastAsia="en-US" w:bidi="ar-SA"/>
      </w:rPr>
    </w:lvl>
  </w:abstractNum>
  <w:abstractNum w:abstractNumId="2" w15:restartNumberingAfterBreak="0">
    <w:nsid w:val="20ED4D68"/>
    <w:multiLevelType w:val="hybridMultilevel"/>
    <w:tmpl w:val="95C87F22"/>
    <w:lvl w:ilvl="0" w:tplc="BA3AF8E8">
      <w:start w:val="1"/>
      <w:numFmt w:val="bullet"/>
      <w:lvlText w:val="-"/>
      <w:lvlJc w:val="left"/>
      <w:pPr>
        <w:ind w:left="220" w:hanging="204"/>
      </w:pPr>
      <w:rPr>
        <w:rFonts w:ascii="Times New Roman" w:eastAsia="Times New Roman" w:hAnsi="Times New Roman" w:cs="Times New Roman" w:hint="default"/>
        <w:sz w:val="28"/>
        <w:szCs w:val="28"/>
        <w:lang w:val="uk-UA" w:eastAsia="en-US" w:bidi="ar-SA"/>
      </w:rPr>
    </w:lvl>
    <w:lvl w:ilvl="1" w:tplc="796818DC">
      <w:start w:val="1"/>
      <w:numFmt w:val="bullet"/>
      <w:lvlText w:val="•"/>
      <w:lvlJc w:val="left"/>
      <w:pPr>
        <w:ind w:left="1196" w:hanging="204"/>
      </w:pPr>
      <w:rPr>
        <w:rFonts w:hint="default"/>
        <w:lang w:val="uk-UA" w:eastAsia="en-US" w:bidi="ar-SA"/>
      </w:rPr>
    </w:lvl>
    <w:lvl w:ilvl="2" w:tplc="2DA80E14">
      <w:start w:val="1"/>
      <w:numFmt w:val="bullet"/>
      <w:lvlText w:val="•"/>
      <w:lvlJc w:val="left"/>
      <w:pPr>
        <w:ind w:left="2173" w:hanging="204"/>
      </w:pPr>
      <w:rPr>
        <w:rFonts w:hint="default"/>
        <w:lang w:val="uk-UA" w:eastAsia="en-US" w:bidi="ar-SA"/>
      </w:rPr>
    </w:lvl>
    <w:lvl w:ilvl="3" w:tplc="5E0A0066">
      <w:start w:val="1"/>
      <w:numFmt w:val="bullet"/>
      <w:lvlText w:val="•"/>
      <w:lvlJc w:val="left"/>
      <w:pPr>
        <w:ind w:left="3149" w:hanging="204"/>
      </w:pPr>
      <w:rPr>
        <w:rFonts w:hint="default"/>
        <w:lang w:val="uk-UA" w:eastAsia="en-US" w:bidi="ar-SA"/>
      </w:rPr>
    </w:lvl>
    <w:lvl w:ilvl="4" w:tplc="A822D0CE">
      <w:start w:val="1"/>
      <w:numFmt w:val="bullet"/>
      <w:lvlText w:val="•"/>
      <w:lvlJc w:val="left"/>
      <w:pPr>
        <w:ind w:left="4126" w:hanging="204"/>
      </w:pPr>
      <w:rPr>
        <w:rFonts w:hint="default"/>
        <w:lang w:val="uk-UA" w:eastAsia="en-US" w:bidi="ar-SA"/>
      </w:rPr>
    </w:lvl>
    <w:lvl w:ilvl="5" w:tplc="22C09164">
      <w:start w:val="1"/>
      <w:numFmt w:val="bullet"/>
      <w:lvlText w:val="•"/>
      <w:lvlJc w:val="left"/>
      <w:pPr>
        <w:ind w:left="5103" w:hanging="204"/>
      </w:pPr>
      <w:rPr>
        <w:rFonts w:hint="default"/>
        <w:lang w:val="uk-UA" w:eastAsia="en-US" w:bidi="ar-SA"/>
      </w:rPr>
    </w:lvl>
    <w:lvl w:ilvl="6" w:tplc="3D0207B0">
      <w:start w:val="1"/>
      <w:numFmt w:val="bullet"/>
      <w:lvlText w:val="•"/>
      <w:lvlJc w:val="left"/>
      <w:pPr>
        <w:ind w:left="6079" w:hanging="204"/>
      </w:pPr>
      <w:rPr>
        <w:rFonts w:hint="default"/>
        <w:lang w:val="uk-UA" w:eastAsia="en-US" w:bidi="ar-SA"/>
      </w:rPr>
    </w:lvl>
    <w:lvl w:ilvl="7" w:tplc="56B48C62">
      <w:start w:val="1"/>
      <w:numFmt w:val="bullet"/>
      <w:lvlText w:val="•"/>
      <w:lvlJc w:val="left"/>
      <w:pPr>
        <w:ind w:left="7056" w:hanging="204"/>
      </w:pPr>
      <w:rPr>
        <w:rFonts w:hint="default"/>
        <w:lang w:val="uk-UA" w:eastAsia="en-US" w:bidi="ar-SA"/>
      </w:rPr>
    </w:lvl>
    <w:lvl w:ilvl="8" w:tplc="0922B3B6">
      <w:start w:val="1"/>
      <w:numFmt w:val="bullet"/>
      <w:lvlText w:val="•"/>
      <w:lvlJc w:val="left"/>
      <w:pPr>
        <w:ind w:left="8033" w:hanging="204"/>
      </w:pPr>
      <w:rPr>
        <w:rFonts w:hint="default"/>
        <w:lang w:val="uk-UA" w:eastAsia="en-US" w:bidi="ar-SA"/>
      </w:rPr>
    </w:lvl>
  </w:abstractNum>
  <w:abstractNum w:abstractNumId="3" w15:restartNumberingAfterBreak="0">
    <w:nsid w:val="4DC65C6B"/>
    <w:multiLevelType w:val="hybridMultilevel"/>
    <w:tmpl w:val="83E20A72"/>
    <w:lvl w:ilvl="0" w:tplc="08642F7A">
      <w:start w:val="1"/>
      <w:numFmt w:val="decimal"/>
      <w:lvlText w:val="%1."/>
      <w:lvlJc w:val="left"/>
      <w:pPr>
        <w:ind w:left="220" w:hanging="334"/>
      </w:pPr>
      <w:rPr>
        <w:rFonts w:ascii="Times New Roman" w:eastAsia="Times New Roman" w:hAnsi="Times New Roman" w:cs="Times New Roman" w:hint="default"/>
        <w:sz w:val="28"/>
        <w:szCs w:val="28"/>
        <w:lang w:val="uk-UA" w:eastAsia="en-US" w:bidi="ar-SA"/>
      </w:rPr>
    </w:lvl>
    <w:lvl w:ilvl="1" w:tplc="C84EE854">
      <w:start w:val="1"/>
      <w:numFmt w:val="bullet"/>
      <w:lvlText w:val="•"/>
      <w:lvlJc w:val="left"/>
      <w:pPr>
        <w:ind w:left="1196" w:hanging="334"/>
      </w:pPr>
      <w:rPr>
        <w:rFonts w:hint="default"/>
        <w:lang w:val="uk-UA" w:eastAsia="en-US" w:bidi="ar-SA"/>
      </w:rPr>
    </w:lvl>
    <w:lvl w:ilvl="2" w:tplc="727C6130">
      <w:start w:val="1"/>
      <w:numFmt w:val="bullet"/>
      <w:lvlText w:val="•"/>
      <w:lvlJc w:val="left"/>
      <w:pPr>
        <w:ind w:left="2173" w:hanging="334"/>
      </w:pPr>
      <w:rPr>
        <w:rFonts w:hint="default"/>
        <w:lang w:val="uk-UA" w:eastAsia="en-US" w:bidi="ar-SA"/>
      </w:rPr>
    </w:lvl>
    <w:lvl w:ilvl="3" w:tplc="0766534A">
      <w:start w:val="1"/>
      <w:numFmt w:val="bullet"/>
      <w:lvlText w:val="•"/>
      <w:lvlJc w:val="left"/>
      <w:pPr>
        <w:ind w:left="3149" w:hanging="334"/>
      </w:pPr>
      <w:rPr>
        <w:rFonts w:hint="default"/>
        <w:lang w:val="uk-UA" w:eastAsia="en-US" w:bidi="ar-SA"/>
      </w:rPr>
    </w:lvl>
    <w:lvl w:ilvl="4" w:tplc="B5086BC8">
      <w:start w:val="1"/>
      <w:numFmt w:val="bullet"/>
      <w:lvlText w:val="•"/>
      <w:lvlJc w:val="left"/>
      <w:pPr>
        <w:ind w:left="4126" w:hanging="334"/>
      </w:pPr>
      <w:rPr>
        <w:rFonts w:hint="default"/>
        <w:lang w:val="uk-UA" w:eastAsia="en-US" w:bidi="ar-SA"/>
      </w:rPr>
    </w:lvl>
    <w:lvl w:ilvl="5" w:tplc="50983034">
      <w:start w:val="1"/>
      <w:numFmt w:val="bullet"/>
      <w:lvlText w:val="•"/>
      <w:lvlJc w:val="left"/>
      <w:pPr>
        <w:ind w:left="5103" w:hanging="334"/>
      </w:pPr>
      <w:rPr>
        <w:rFonts w:hint="default"/>
        <w:lang w:val="uk-UA" w:eastAsia="en-US" w:bidi="ar-SA"/>
      </w:rPr>
    </w:lvl>
    <w:lvl w:ilvl="6" w:tplc="C28C1AE6">
      <w:start w:val="1"/>
      <w:numFmt w:val="bullet"/>
      <w:lvlText w:val="•"/>
      <w:lvlJc w:val="left"/>
      <w:pPr>
        <w:ind w:left="6079" w:hanging="334"/>
      </w:pPr>
      <w:rPr>
        <w:rFonts w:hint="default"/>
        <w:lang w:val="uk-UA" w:eastAsia="en-US" w:bidi="ar-SA"/>
      </w:rPr>
    </w:lvl>
    <w:lvl w:ilvl="7" w:tplc="37066602">
      <w:start w:val="1"/>
      <w:numFmt w:val="bullet"/>
      <w:lvlText w:val="•"/>
      <w:lvlJc w:val="left"/>
      <w:pPr>
        <w:ind w:left="7056" w:hanging="334"/>
      </w:pPr>
      <w:rPr>
        <w:rFonts w:hint="default"/>
        <w:lang w:val="uk-UA" w:eastAsia="en-US" w:bidi="ar-SA"/>
      </w:rPr>
    </w:lvl>
    <w:lvl w:ilvl="8" w:tplc="DEAC295C">
      <w:start w:val="1"/>
      <w:numFmt w:val="bullet"/>
      <w:lvlText w:val="•"/>
      <w:lvlJc w:val="left"/>
      <w:pPr>
        <w:ind w:left="8033" w:hanging="334"/>
      </w:pPr>
      <w:rPr>
        <w:rFonts w:hint="default"/>
        <w:lang w:val="uk-UA" w:eastAsia="en-US" w:bidi="ar-SA"/>
      </w:rPr>
    </w:lvl>
  </w:abstractNum>
  <w:abstractNum w:abstractNumId="4" w15:restartNumberingAfterBreak="0">
    <w:nsid w:val="51EC2326"/>
    <w:multiLevelType w:val="hybridMultilevel"/>
    <w:tmpl w:val="5E8483EC"/>
    <w:lvl w:ilvl="0" w:tplc="6800282C">
      <w:start w:val="1"/>
      <w:numFmt w:val="bullet"/>
      <w:lvlText w:val="-"/>
      <w:lvlJc w:val="left"/>
      <w:pPr>
        <w:ind w:left="448" w:hanging="116"/>
      </w:pPr>
      <w:rPr>
        <w:rFonts w:ascii="Times New Roman" w:eastAsia="Times New Roman" w:hAnsi="Times New Roman" w:cs="Times New Roman" w:hint="default"/>
        <w:sz w:val="20"/>
        <w:szCs w:val="20"/>
        <w:lang w:val="uk-UA" w:eastAsia="en-US" w:bidi="ar-SA"/>
      </w:rPr>
    </w:lvl>
    <w:lvl w:ilvl="1" w:tplc="7A743B8E">
      <w:start w:val="1"/>
      <w:numFmt w:val="bullet"/>
      <w:lvlText w:val="-"/>
      <w:lvlJc w:val="left"/>
      <w:pPr>
        <w:ind w:left="607" w:hanging="116"/>
      </w:pPr>
      <w:rPr>
        <w:rFonts w:ascii="Times New Roman" w:eastAsia="Times New Roman" w:hAnsi="Times New Roman" w:cs="Times New Roman" w:hint="default"/>
        <w:sz w:val="20"/>
        <w:szCs w:val="20"/>
        <w:lang w:val="uk-UA" w:eastAsia="en-US" w:bidi="ar-SA"/>
      </w:rPr>
    </w:lvl>
    <w:lvl w:ilvl="2" w:tplc="1E96D658">
      <w:start w:val="1"/>
      <w:numFmt w:val="bullet"/>
      <w:lvlText w:val="•"/>
      <w:lvlJc w:val="left"/>
      <w:pPr>
        <w:ind w:left="720" w:hanging="116"/>
      </w:pPr>
      <w:rPr>
        <w:rFonts w:hint="default"/>
        <w:lang w:val="uk-UA" w:eastAsia="en-US" w:bidi="ar-SA"/>
      </w:rPr>
    </w:lvl>
    <w:lvl w:ilvl="3" w:tplc="8D4AEF64">
      <w:start w:val="1"/>
      <w:numFmt w:val="bullet"/>
      <w:lvlText w:val="•"/>
      <w:lvlJc w:val="left"/>
      <w:pPr>
        <w:ind w:left="1001" w:hanging="116"/>
      </w:pPr>
      <w:rPr>
        <w:rFonts w:hint="default"/>
        <w:lang w:val="uk-UA" w:eastAsia="en-US" w:bidi="ar-SA"/>
      </w:rPr>
    </w:lvl>
    <w:lvl w:ilvl="4" w:tplc="71BA730E">
      <w:start w:val="1"/>
      <w:numFmt w:val="bullet"/>
      <w:lvlText w:val="•"/>
      <w:lvlJc w:val="left"/>
      <w:pPr>
        <w:ind w:left="1282" w:hanging="116"/>
      </w:pPr>
      <w:rPr>
        <w:rFonts w:hint="default"/>
        <w:lang w:val="uk-UA" w:eastAsia="en-US" w:bidi="ar-SA"/>
      </w:rPr>
    </w:lvl>
    <w:lvl w:ilvl="5" w:tplc="4A96EC36">
      <w:start w:val="1"/>
      <w:numFmt w:val="bullet"/>
      <w:lvlText w:val="•"/>
      <w:lvlJc w:val="left"/>
      <w:pPr>
        <w:ind w:left="1563" w:hanging="116"/>
      </w:pPr>
      <w:rPr>
        <w:rFonts w:hint="default"/>
        <w:lang w:val="uk-UA" w:eastAsia="en-US" w:bidi="ar-SA"/>
      </w:rPr>
    </w:lvl>
    <w:lvl w:ilvl="6" w:tplc="7A9423B4">
      <w:start w:val="1"/>
      <w:numFmt w:val="bullet"/>
      <w:lvlText w:val="•"/>
      <w:lvlJc w:val="left"/>
      <w:pPr>
        <w:ind w:left="1844" w:hanging="116"/>
      </w:pPr>
      <w:rPr>
        <w:rFonts w:hint="default"/>
        <w:lang w:val="uk-UA" w:eastAsia="en-US" w:bidi="ar-SA"/>
      </w:rPr>
    </w:lvl>
    <w:lvl w:ilvl="7" w:tplc="FCA27042">
      <w:start w:val="1"/>
      <w:numFmt w:val="bullet"/>
      <w:lvlText w:val="•"/>
      <w:lvlJc w:val="left"/>
      <w:pPr>
        <w:ind w:left="2125" w:hanging="116"/>
      </w:pPr>
      <w:rPr>
        <w:rFonts w:hint="default"/>
        <w:lang w:val="uk-UA" w:eastAsia="en-US" w:bidi="ar-SA"/>
      </w:rPr>
    </w:lvl>
    <w:lvl w:ilvl="8" w:tplc="EC122BD6">
      <w:start w:val="1"/>
      <w:numFmt w:val="bullet"/>
      <w:lvlText w:val="•"/>
      <w:lvlJc w:val="left"/>
      <w:pPr>
        <w:ind w:left="2406" w:hanging="116"/>
      </w:pPr>
      <w:rPr>
        <w:rFonts w:hint="default"/>
        <w:lang w:val="uk-UA" w:eastAsia="en-US" w:bidi="ar-SA"/>
      </w:rPr>
    </w:lvl>
  </w:abstractNum>
  <w:abstractNum w:abstractNumId="5" w15:restartNumberingAfterBreak="0">
    <w:nsid w:val="5DE02D4A"/>
    <w:multiLevelType w:val="hybridMultilevel"/>
    <w:tmpl w:val="6FCE9850"/>
    <w:lvl w:ilvl="0" w:tplc="B73A9EAE">
      <w:start w:val="1"/>
      <w:numFmt w:val="bullet"/>
      <w:lvlText w:val="-"/>
      <w:lvlJc w:val="left"/>
      <w:pPr>
        <w:ind w:left="242" w:hanging="116"/>
      </w:pPr>
      <w:rPr>
        <w:rFonts w:ascii="Times New Roman" w:eastAsia="Times New Roman" w:hAnsi="Times New Roman" w:cs="Times New Roman" w:hint="default"/>
        <w:sz w:val="20"/>
        <w:szCs w:val="20"/>
        <w:lang w:val="uk-UA" w:eastAsia="en-US" w:bidi="ar-SA"/>
      </w:rPr>
    </w:lvl>
    <w:lvl w:ilvl="1" w:tplc="EF761E76">
      <w:start w:val="1"/>
      <w:numFmt w:val="bullet"/>
      <w:lvlText w:val="•"/>
      <w:lvlJc w:val="left"/>
      <w:pPr>
        <w:ind w:left="500" w:hanging="116"/>
      </w:pPr>
      <w:rPr>
        <w:rFonts w:hint="default"/>
        <w:lang w:val="uk-UA" w:eastAsia="en-US" w:bidi="ar-SA"/>
      </w:rPr>
    </w:lvl>
    <w:lvl w:ilvl="2" w:tplc="072A4040">
      <w:start w:val="1"/>
      <w:numFmt w:val="bullet"/>
      <w:lvlText w:val="•"/>
      <w:lvlJc w:val="left"/>
      <w:pPr>
        <w:ind w:left="760" w:hanging="116"/>
      </w:pPr>
      <w:rPr>
        <w:rFonts w:hint="default"/>
        <w:lang w:val="uk-UA" w:eastAsia="en-US" w:bidi="ar-SA"/>
      </w:rPr>
    </w:lvl>
    <w:lvl w:ilvl="3" w:tplc="52840AE0">
      <w:start w:val="1"/>
      <w:numFmt w:val="bullet"/>
      <w:lvlText w:val="•"/>
      <w:lvlJc w:val="left"/>
      <w:pPr>
        <w:ind w:left="1036" w:hanging="116"/>
      </w:pPr>
      <w:rPr>
        <w:rFonts w:hint="default"/>
        <w:lang w:val="uk-UA" w:eastAsia="en-US" w:bidi="ar-SA"/>
      </w:rPr>
    </w:lvl>
    <w:lvl w:ilvl="4" w:tplc="AC747772">
      <w:start w:val="1"/>
      <w:numFmt w:val="bullet"/>
      <w:lvlText w:val="•"/>
      <w:lvlJc w:val="left"/>
      <w:pPr>
        <w:ind w:left="1312" w:hanging="116"/>
      </w:pPr>
      <w:rPr>
        <w:rFonts w:hint="default"/>
        <w:lang w:val="uk-UA" w:eastAsia="en-US" w:bidi="ar-SA"/>
      </w:rPr>
    </w:lvl>
    <w:lvl w:ilvl="5" w:tplc="E0860C8E">
      <w:start w:val="1"/>
      <w:numFmt w:val="bullet"/>
      <w:lvlText w:val="•"/>
      <w:lvlJc w:val="left"/>
      <w:pPr>
        <w:ind w:left="1588" w:hanging="116"/>
      </w:pPr>
      <w:rPr>
        <w:rFonts w:hint="default"/>
        <w:lang w:val="uk-UA" w:eastAsia="en-US" w:bidi="ar-SA"/>
      </w:rPr>
    </w:lvl>
    <w:lvl w:ilvl="6" w:tplc="11067C14">
      <w:start w:val="1"/>
      <w:numFmt w:val="bullet"/>
      <w:lvlText w:val="•"/>
      <w:lvlJc w:val="left"/>
      <w:pPr>
        <w:ind w:left="1864" w:hanging="116"/>
      </w:pPr>
      <w:rPr>
        <w:rFonts w:hint="default"/>
        <w:lang w:val="uk-UA" w:eastAsia="en-US" w:bidi="ar-SA"/>
      </w:rPr>
    </w:lvl>
    <w:lvl w:ilvl="7" w:tplc="A0E600D8">
      <w:start w:val="1"/>
      <w:numFmt w:val="bullet"/>
      <w:lvlText w:val="•"/>
      <w:lvlJc w:val="left"/>
      <w:pPr>
        <w:ind w:left="2140" w:hanging="116"/>
      </w:pPr>
      <w:rPr>
        <w:rFonts w:hint="default"/>
        <w:lang w:val="uk-UA" w:eastAsia="en-US" w:bidi="ar-SA"/>
      </w:rPr>
    </w:lvl>
    <w:lvl w:ilvl="8" w:tplc="CD62AA88">
      <w:start w:val="1"/>
      <w:numFmt w:val="bullet"/>
      <w:lvlText w:val="•"/>
      <w:lvlJc w:val="left"/>
      <w:pPr>
        <w:ind w:left="2416" w:hanging="116"/>
      </w:pPr>
      <w:rPr>
        <w:rFonts w:hint="default"/>
        <w:lang w:val="uk-UA" w:eastAsia="en-US" w:bidi="ar-SA"/>
      </w:rPr>
    </w:lvl>
  </w:abstractNum>
  <w:abstractNum w:abstractNumId="6" w15:restartNumberingAfterBreak="0">
    <w:nsid w:val="7F7C18A3"/>
    <w:multiLevelType w:val="hybridMultilevel"/>
    <w:tmpl w:val="CE307CAA"/>
    <w:lvl w:ilvl="0" w:tplc="F92CCE6C">
      <w:start w:val="3"/>
      <w:numFmt w:val="decimal"/>
      <w:lvlText w:val="%1."/>
      <w:lvlJc w:val="left"/>
      <w:pPr>
        <w:ind w:left="1209" w:hanging="281"/>
      </w:pPr>
      <w:rPr>
        <w:rFonts w:ascii="Times New Roman" w:eastAsia="Times New Roman" w:hAnsi="Times New Roman" w:cs="Times New Roman" w:hint="default"/>
        <w:b/>
        <w:bCs/>
        <w:sz w:val="28"/>
        <w:szCs w:val="28"/>
        <w:lang w:val="uk-UA" w:eastAsia="en-US" w:bidi="ar-SA"/>
      </w:rPr>
    </w:lvl>
    <w:lvl w:ilvl="1" w:tplc="B764FF90">
      <w:start w:val="1"/>
      <w:numFmt w:val="bullet"/>
      <w:lvlText w:val="•"/>
      <w:lvlJc w:val="left"/>
      <w:pPr>
        <w:ind w:left="2078" w:hanging="281"/>
      </w:pPr>
      <w:rPr>
        <w:rFonts w:hint="default"/>
        <w:lang w:val="uk-UA" w:eastAsia="en-US" w:bidi="ar-SA"/>
      </w:rPr>
    </w:lvl>
    <w:lvl w:ilvl="2" w:tplc="C85C0B80">
      <w:start w:val="1"/>
      <w:numFmt w:val="bullet"/>
      <w:lvlText w:val="•"/>
      <w:lvlJc w:val="left"/>
      <w:pPr>
        <w:ind w:left="2957" w:hanging="281"/>
      </w:pPr>
      <w:rPr>
        <w:rFonts w:hint="default"/>
        <w:lang w:val="uk-UA" w:eastAsia="en-US" w:bidi="ar-SA"/>
      </w:rPr>
    </w:lvl>
    <w:lvl w:ilvl="3" w:tplc="7AD015C0">
      <w:start w:val="1"/>
      <w:numFmt w:val="bullet"/>
      <w:lvlText w:val="•"/>
      <w:lvlJc w:val="left"/>
      <w:pPr>
        <w:ind w:left="3835" w:hanging="281"/>
      </w:pPr>
      <w:rPr>
        <w:rFonts w:hint="default"/>
        <w:lang w:val="uk-UA" w:eastAsia="en-US" w:bidi="ar-SA"/>
      </w:rPr>
    </w:lvl>
    <w:lvl w:ilvl="4" w:tplc="DDFE17A4">
      <w:start w:val="1"/>
      <w:numFmt w:val="bullet"/>
      <w:lvlText w:val="•"/>
      <w:lvlJc w:val="left"/>
      <w:pPr>
        <w:ind w:left="4714" w:hanging="281"/>
      </w:pPr>
      <w:rPr>
        <w:rFonts w:hint="default"/>
        <w:lang w:val="uk-UA" w:eastAsia="en-US" w:bidi="ar-SA"/>
      </w:rPr>
    </w:lvl>
    <w:lvl w:ilvl="5" w:tplc="3D80B388">
      <w:start w:val="1"/>
      <w:numFmt w:val="bullet"/>
      <w:lvlText w:val="•"/>
      <w:lvlJc w:val="left"/>
      <w:pPr>
        <w:ind w:left="5593" w:hanging="281"/>
      </w:pPr>
      <w:rPr>
        <w:rFonts w:hint="default"/>
        <w:lang w:val="uk-UA" w:eastAsia="en-US" w:bidi="ar-SA"/>
      </w:rPr>
    </w:lvl>
    <w:lvl w:ilvl="6" w:tplc="ECF05D9A">
      <w:start w:val="1"/>
      <w:numFmt w:val="bullet"/>
      <w:lvlText w:val="•"/>
      <w:lvlJc w:val="left"/>
      <w:pPr>
        <w:ind w:left="6471" w:hanging="281"/>
      </w:pPr>
      <w:rPr>
        <w:rFonts w:hint="default"/>
        <w:lang w:val="uk-UA" w:eastAsia="en-US" w:bidi="ar-SA"/>
      </w:rPr>
    </w:lvl>
    <w:lvl w:ilvl="7" w:tplc="715A0C6A">
      <w:start w:val="1"/>
      <w:numFmt w:val="bullet"/>
      <w:lvlText w:val="•"/>
      <w:lvlJc w:val="left"/>
      <w:pPr>
        <w:ind w:left="7350" w:hanging="281"/>
      </w:pPr>
      <w:rPr>
        <w:rFonts w:hint="default"/>
        <w:lang w:val="uk-UA" w:eastAsia="en-US" w:bidi="ar-SA"/>
      </w:rPr>
    </w:lvl>
    <w:lvl w:ilvl="8" w:tplc="93489DDC">
      <w:start w:val="1"/>
      <w:numFmt w:val="bullet"/>
      <w:lvlText w:val="•"/>
      <w:lvlJc w:val="left"/>
      <w:pPr>
        <w:ind w:left="8229" w:hanging="281"/>
      </w:pPr>
      <w:rPr>
        <w:rFonts w:hint="default"/>
        <w:lang w:val="uk-UA" w:eastAsia="en-US" w:bidi="ar-SA"/>
      </w:rPr>
    </w:lvl>
  </w:abstractNum>
  <w:num w:numId="1">
    <w:abstractNumId w:val="5"/>
  </w:num>
  <w:num w:numId="2">
    <w:abstractNumId w:val="4"/>
  </w:num>
  <w:num w:numId="3">
    <w:abstractNumId w:val="0"/>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C6"/>
    <w:rsid w:val="002608C6"/>
    <w:rsid w:val="003149B2"/>
    <w:rsid w:val="006C2694"/>
    <w:rsid w:val="007A64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30F1B-765F-4B86-A2FB-C6A34BFF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Назва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ідзаголовок Знак"/>
    <w:basedOn w:val="a0"/>
    <w:link w:val="a6"/>
    <w:uiPriority w:val="11"/>
    <w:rPr>
      <w:sz w:val="24"/>
      <w:szCs w:val="24"/>
    </w:rPr>
  </w:style>
  <w:style w:type="paragraph" w:styleId="a8">
    <w:name w:val="Quote"/>
    <w:basedOn w:val="a"/>
    <w:next w:val="a"/>
    <w:link w:val="a9"/>
    <w:uiPriority w:val="29"/>
    <w:qFormat/>
    <w:pPr>
      <w:ind w:left="720" w:right="720"/>
    </w:pPr>
    <w:rPr>
      <w:i/>
    </w:rPr>
  </w:style>
  <w:style w:type="character" w:customStyle="1" w:styleId="a9">
    <w:name w:val="Цитата Знак"/>
    <w:link w:val="a8"/>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Насичена цитата Знак"/>
    <w:link w:val="aa"/>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uk-UA"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uk-UA"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uk-UA"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uk-UA"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uk-UA"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uk-UA"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Pr>
      <w:color w:val="0000FF"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ви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інцевої ви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110">
    <w:name w:val="Оглавление 11"/>
    <w:basedOn w:val="a"/>
    <w:uiPriority w:val="1"/>
    <w:qFormat/>
    <w:pPr>
      <w:ind w:left="1072" w:hanging="287"/>
    </w:pPr>
    <w:rPr>
      <w:sz w:val="28"/>
      <w:szCs w:val="28"/>
    </w:rPr>
  </w:style>
  <w:style w:type="paragraph" w:styleId="af6">
    <w:name w:val="Body Text"/>
    <w:basedOn w:val="a"/>
    <w:uiPriority w:val="1"/>
    <w:qFormat/>
    <w:pPr>
      <w:ind w:left="220"/>
    </w:pPr>
    <w:rPr>
      <w:sz w:val="28"/>
      <w:szCs w:val="28"/>
    </w:rPr>
  </w:style>
  <w:style w:type="paragraph" w:customStyle="1" w:styleId="111">
    <w:name w:val="Заголовок 11"/>
    <w:basedOn w:val="a"/>
    <w:uiPriority w:val="1"/>
    <w:qFormat/>
    <w:pPr>
      <w:ind w:left="1209" w:hanging="282"/>
      <w:outlineLvl w:val="1"/>
    </w:pPr>
    <w:rPr>
      <w:b/>
      <w:bCs/>
      <w:sz w:val="28"/>
      <w:szCs w:val="28"/>
    </w:rPr>
  </w:style>
  <w:style w:type="paragraph" w:styleId="a5">
    <w:name w:val="Title"/>
    <w:basedOn w:val="a"/>
    <w:link w:val="a4"/>
    <w:uiPriority w:val="1"/>
    <w:qFormat/>
    <w:pPr>
      <w:ind w:left="544" w:right="487"/>
      <w:jc w:val="center"/>
    </w:pPr>
    <w:rPr>
      <w:b/>
      <w:bCs/>
      <w:sz w:val="40"/>
      <w:szCs w:val="40"/>
    </w:rPr>
  </w:style>
  <w:style w:type="paragraph" w:styleId="af7">
    <w:name w:val="List Paragraph"/>
    <w:basedOn w:val="a"/>
    <w:uiPriority w:val="1"/>
    <w:qFormat/>
    <w:pPr>
      <w:ind w:left="220" w:firstLine="707"/>
      <w:jc w:val="both"/>
    </w:pPr>
  </w:style>
  <w:style w:type="paragraph" w:customStyle="1" w:styleId="TableParagraph">
    <w:name w:val="Table Paragraph"/>
    <w:basedOn w:val="a"/>
    <w:uiPriority w:val="1"/>
    <w:qFormat/>
  </w:style>
  <w:style w:type="paragraph" w:styleId="af8">
    <w:name w:val="Balloon Text"/>
    <w:basedOn w:val="a"/>
    <w:link w:val="af9"/>
    <w:uiPriority w:val="99"/>
    <w:semiHidden/>
    <w:unhideWhenUsed/>
    <w:rPr>
      <w:rFonts w:ascii="Tahoma" w:hAnsi="Tahoma" w:cs="Tahoma"/>
      <w:sz w:val="16"/>
      <w:szCs w:val="16"/>
    </w:rPr>
  </w:style>
  <w:style w:type="character" w:customStyle="1" w:styleId="af9">
    <w:name w:val="Текст у виносці Знак"/>
    <w:basedOn w:val="a0"/>
    <w:link w:val="af8"/>
    <w:uiPriority w:val="99"/>
    <w:semiHidden/>
    <w:rPr>
      <w:rFonts w:ascii="Tahoma" w:eastAsia="Times New Roman" w:hAnsi="Tahoma" w:cs="Tahoma"/>
      <w:sz w:val="16"/>
      <w:szCs w:val="16"/>
      <w:lang w:val="uk-UA"/>
    </w:rPr>
  </w:style>
  <w:style w:type="character" w:styleId="afa">
    <w:name w:val="Subtle Emphasis"/>
    <w:basedOn w:val="a0"/>
    <w:uiPriority w:val="19"/>
    <w:qFormat/>
    <w:rPr>
      <w:i/>
      <w:iCs/>
      <w:color w:val="808080" w:themeColor="text1" w:themeTint="7F"/>
    </w:rPr>
  </w:style>
  <w:style w:type="character" w:styleId="afb">
    <w:name w:val="Placeholder Text"/>
    <w:basedOn w:val="a0"/>
    <w:uiPriority w:val="99"/>
    <w:semiHidden/>
    <w:rPr>
      <w:color w:val="808080"/>
    </w:rPr>
  </w:style>
  <w:style w:type="paragraph" w:customStyle="1" w:styleId="Default">
    <w:name w:val="Default"/>
    <w:pPr>
      <w:widowControl/>
    </w:pPr>
    <w:rPr>
      <w:rFonts w:ascii="Times New Roman" w:hAnsi="Times New Roman" w:cs="Times New Roman"/>
      <w:color w:val="000000"/>
      <w:sz w:val="24"/>
      <w:szCs w:val="24"/>
      <w:lang w:val="uk-UA"/>
    </w:rPr>
  </w:style>
  <w:style w:type="table" w:styleId="afc">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header"/>
    <w:basedOn w:val="a"/>
    <w:link w:val="afe"/>
    <w:uiPriority w:val="99"/>
    <w:unhideWhenUsed/>
    <w:pPr>
      <w:tabs>
        <w:tab w:val="center" w:pos="4819"/>
        <w:tab w:val="right" w:pos="9639"/>
      </w:tabs>
    </w:pPr>
  </w:style>
  <w:style w:type="character" w:customStyle="1" w:styleId="afe">
    <w:name w:val="Верхній колонтитул Знак"/>
    <w:basedOn w:val="a0"/>
    <w:link w:val="afd"/>
    <w:uiPriority w:val="99"/>
    <w:rPr>
      <w:rFonts w:ascii="Times New Roman" w:eastAsia="Times New Roman" w:hAnsi="Times New Roman" w:cs="Times New Roman"/>
      <w:lang w:val="uk-UA"/>
    </w:rPr>
  </w:style>
  <w:style w:type="paragraph" w:styleId="aff">
    <w:name w:val="footer"/>
    <w:basedOn w:val="a"/>
    <w:link w:val="aff0"/>
    <w:uiPriority w:val="99"/>
    <w:unhideWhenUsed/>
    <w:pPr>
      <w:tabs>
        <w:tab w:val="center" w:pos="4819"/>
        <w:tab w:val="right" w:pos="9639"/>
      </w:tabs>
    </w:pPr>
  </w:style>
  <w:style w:type="character" w:customStyle="1" w:styleId="aff0">
    <w:name w:val="Нижній колонтитул Знак"/>
    <w:basedOn w:val="a0"/>
    <w:link w:val="aff"/>
    <w:uiPriority w:val="99"/>
    <w:rPr>
      <w:rFonts w:ascii="Times New Roman" w:eastAsia="Times New Roman" w:hAnsi="Times New Roman" w:cs="Times New Roman"/>
      <w:lang w:val="uk-UA"/>
    </w:rPr>
  </w:style>
  <w:style w:type="paragraph" w:customStyle="1" w:styleId="aff1">
    <w:name w:val="Нормальний текст"/>
    <w:basedOn w:val="a"/>
    <w:pPr>
      <w:widowControl/>
      <w:spacing w:before="120"/>
      <w:ind w:firstLine="567"/>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0EC0C295-6593-4344-A7A4-6C0AA80134A1}"/>
</file>

<file path=docProps/app.xml><?xml version="1.0" encoding="utf-8"?>
<Properties xmlns="http://schemas.openxmlformats.org/officeDocument/2006/extended-properties" xmlns:vt="http://schemas.openxmlformats.org/officeDocument/2006/docPropsVTypes">
  <Template>Normal.dotm</Template>
  <TotalTime>1</TotalTime>
  <Pages>9</Pages>
  <Words>9969</Words>
  <Characters>5683</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User-1-3-T</dc:creator>
  <cp:lastModifiedBy>NGO-OPERATOR2</cp:lastModifiedBy>
  <cp:revision>2</cp:revision>
  <dcterms:created xsi:type="dcterms:W3CDTF">2023-12-08T08:31:00Z</dcterms:created>
  <dcterms:modified xsi:type="dcterms:W3CDTF">2023-12-08T08:31:00Z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2022-09-12T00:00:00Z</vt:filetime>
  </property>
</Properties>
</file>